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F7219" w14:textId="29E1707A" w:rsidR="00FF305C" w:rsidRDefault="00C25628" w:rsidP="00C25628">
      <w:pPr>
        <w:jc w:val="center"/>
      </w:pPr>
      <w:r>
        <w:rPr>
          <w:noProof/>
        </w:rPr>
        <w:drawing>
          <wp:inline distT="0" distB="0" distL="0" distR="0" wp14:anchorId="60A4971D" wp14:editId="0DB668DC">
            <wp:extent cx="3333884" cy="879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8240" cy="899397"/>
                    </a:xfrm>
                    <a:prstGeom prst="rect">
                      <a:avLst/>
                    </a:prstGeom>
                  </pic:spPr>
                </pic:pic>
              </a:graphicData>
            </a:graphic>
          </wp:inline>
        </w:drawing>
      </w:r>
    </w:p>
    <w:p w14:paraId="48A4C6C5" w14:textId="746A5439" w:rsidR="00C25628" w:rsidRDefault="00C25628" w:rsidP="00C25628">
      <w:pPr>
        <w:jc w:val="center"/>
      </w:pPr>
    </w:p>
    <w:p w14:paraId="2E2DF4B0" w14:textId="3410BFA8" w:rsidR="00C25628" w:rsidRDefault="00C25628" w:rsidP="00C25628">
      <w:pPr>
        <w:jc w:val="center"/>
      </w:pPr>
    </w:p>
    <w:p w14:paraId="019560F5" w14:textId="5AB55112" w:rsidR="00C25628" w:rsidRDefault="00C25628" w:rsidP="00C25628">
      <w:pPr>
        <w:jc w:val="center"/>
      </w:pPr>
    </w:p>
    <w:p w14:paraId="78F416F9" w14:textId="4722484A" w:rsidR="00C25628" w:rsidRDefault="00C25628" w:rsidP="00C25628">
      <w:pPr>
        <w:jc w:val="center"/>
      </w:pPr>
    </w:p>
    <w:p w14:paraId="093C2636" w14:textId="6392AB99" w:rsidR="00C25628" w:rsidRDefault="00C25628" w:rsidP="00C25628">
      <w:pPr>
        <w:jc w:val="center"/>
      </w:pPr>
    </w:p>
    <w:p w14:paraId="0CCDFF73" w14:textId="55CDA3B6" w:rsidR="00C25628" w:rsidRDefault="00C25628" w:rsidP="00C25628">
      <w:pPr>
        <w:jc w:val="center"/>
      </w:pPr>
    </w:p>
    <w:p w14:paraId="4D0E5B27" w14:textId="3ACBBF6F" w:rsidR="00C25628" w:rsidRDefault="00C25628" w:rsidP="00C25628">
      <w:pPr>
        <w:jc w:val="center"/>
      </w:pPr>
    </w:p>
    <w:p w14:paraId="357BDE1D" w14:textId="03D2FEC7" w:rsidR="00C25628" w:rsidRDefault="00C25628" w:rsidP="00C25628">
      <w:pPr>
        <w:jc w:val="center"/>
      </w:pPr>
    </w:p>
    <w:p w14:paraId="5084D1C3" w14:textId="12700BE5" w:rsidR="00C25628" w:rsidRDefault="00C25628" w:rsidP="00C25628">
      <w:pPr>
        <w:jc w:val="center"/>
      </w:pPr>
    </w:p>
    <w:p w14:paraId="6F8512CD" w14:textId="77777777" w:rsidR="00C25628" w:rsidRDefault="00C25628" w:rsidP="00C25628">
      <w:pPr>
        <w:jc w:val="center"/>
      </w:pPr>
    </w:p>
    <w:p w14:paraId="6F5DDA11" w14:textId="7E83AAAB" w:rsidR="00C25628" w:rsidRDefault="00C25628" w:rsidP="00C25628">
      <w:pPr>
        <w:jc w:val="center"/>
      </w:pPr>
    </w:p>
    <w:p w14:paraId="1C3762ED" w14:textId="13DADADE" w:rsidR="00C25628" w:rsidRDefault="00C25628" w:rsidP="00C25628">
      <w:pPr>
        <w:jc w:val="center"/>
      </w:pPr>
    </w:p>
    <w:p w14:paraId="4E0B360A" w14:textId="77777777" w:rsidR="00C25628" w:rsidRDefault="00C25628" w:rsidP="00C25628">
      <w:pPr>
        <w:jc w:val="center"/>
      </w:pPr>
    </w:p>
    <w:p w14:paraId="1254FC62" w14:textId="616304A8" w:rsidR="00C25628" w:rsidRDefault="00C25628" w:rsidP="00C25628">
      <w:pPr>
        <w:jc w:val="center"/>
      </w:pPr>
    </w:p>
    <w:p w14:paraId="2EB67EB1" w14:textId="156DFC68" w:rsidR="00C25628" w:rsidRPr="00C25628" w:rsidRDefault="00C25628" w:rsidP="00C25628">
      <w:pPr>
        <w:jc w:val="center"/>
        <w:rPr>
          <w:rFonts w:ascii="Arial" w:hAnsi="Arial" w:cs="Arial"/>
          <w:b/>
          <w:bCs/>
          <w:sz w:val="44"/>
          <w:szCs w:val="44"/>
        </w:rPr>
      </w:pPr>
      <w:r w:rsidRPr="00C25628">
        <w:rPr>
          <w:rFonts w:ascii="Arial" w:hAnsi="Arial" w:cs="Arial"/>
          <w:b/>
          <w:bCs/>
          <w:sz w:val="44"/>
          <w:szCs w:val="44"/>
        </w:rPr>
        <w:t xml:space="preserve">Mémoire sur le projet de règlement modifiant le Code de construction </w:t>
      </w:r>
    </w:p>
    <w:p w14:paraId="3778E5E5" w14:textId="34184571" w:rsidR="00C25628" w:rsidRDefault="00C25628" w:rsidP="00C25628">
      <w:pPr>
        <w:jc w:val="center"/>
        <w:rPr>
          <w:rFonts w:ascii="Arial" w:hAnsi="Arial" w:cs="Arial"/>
          <w:b/>
          <w:bCs/>
          <w:sz w:val="36"/>
          <w:szCs w:val="36"/>
        </w:rPr>
      </w:pPr>
    </w:p>
    <w:p w14:paraId="222CC789" w14:textId="2AEF9130" w:rsidR="00C25628" w:rsidRDefault="00C25628" w:rsidP="00C25628">
      <w:pPr>
        <w:jc w:val="center"/>
        <w:rPr>
          <w:rFonts w:ascii="Arial" w:hAnsi="Arial" w:cs="Arial"/>
          <w:b/>
          <w:bCs/>
          <w:sz w:val="36"/>
          <w:szCs w:val="36"/>
        </w:rPr>
      </w:pPr>
    </w:p>
    <w:p w14:paraId="43A19DAD" w14:textId="2A2ADB61" w:rsidR="00C25628" w:rsidRDefault="00C25628" w:rsidP="00C25628">
      <w:pPr>
        <w:jc w:val="center"/>
        <w:rPr>
          <w:rFonts w:ascii="Arial" w:hAnsi="Arial" w:cs="Arial"/>
          <w:b/>
          <w:bCs/>
          <w:sz w:val="36"/>
          <w:szCs w:val="36"/>
        </w:rPr>
      </w:pPr>
    </w:p>
    <w:p w14:paraId="492ED06F" w14:textId="23FF1502" w:rsidR="00C25628" w:rsidRDefault="00C25628" w:rsidP="00C25628">
      <w:pPr>
        <w:jc w:val="center"/>
        <w:rPr>
          <w:rFonts w:ascii="Arial" w:hAnsi="Arial" w:cs="Arial"/>
          <w:b/>
          <w:bCs/>
          <w:sz w:val="36"/>
          <w:szCs w:val="36"/>
        </w:rPr>
      </w:pPr>
    </w:p>
    <w:p w14:paraId="0BD5A9AC" w14:textId="1EDAEAF3" w:rsidR="00C25628" w:rsidRDefault="00C25628" w:rsidP="00C25628">
      <w:pPr>
        <w:jc w:val="center"/>
        <w:rPr>
          <w:rFonts w:ascii="Arial" w:hAnsi="Arial" w:cs="Arial"/>
          <w:b/>
          <w:bCs/>
          <w:sz w:val="36"/>
          <w:szCs w:val="36"/>
        </w:rPr>
      </w:pPr>
    </w:p>
    <w:p w14:paraId="4F744059" w14:textId="39D56887" w:rsidR="00C25628" w:rsidRDefault="00C25628" w:rsidP="00C25628">
      <w:pPr>
        <w:jc w:val="center"/>
        <w:rPr>
          <w:rFonts w:ascii="Arial" w:hAnsi="Arial" w:cs="Arial"/>
          <w:b/>
          <w:bCs/>
          <w:sz w:val="36"/>
          <w:szCs w:val="36"/>
        </w:rPr>
      </w:pPr>
    </w:p>
    <w:p w14:paraId="4B17E6D9" w14:textId="6EFFEA92" w:rsidR="00C25628" w:rsidRDefault="00C25628" w:rsidP="00C25628">
      <w:pPr>
        <w:jc w:val="center"/>
        <w:rPr>
          <w:rFonts w:ascii="Arial" w:hAnsi="Arial" w:cs="Arial"/>
          <w:b/>
          <w:bCs/>
          <w:sz w:val="36"/>
          <w:szCs w:val="36"/>
        </w:rPr>
      </w:pPr>
    </w:p>
    <w:p w14:paraId="6AD6D7C6" w14:textId="4F20C722" w:rsidR="00C25628" w:rsidRDefault="00C25628" w:rsidP="00C25628">
      <w:pPr>
        <w:jc w:val="center"/>
        <w:rPr>
          <w:rFonts w:ascii="Arial" w:hAnsi="Arial" w:cs="Arial"/>
          <w:b/>
          <w:bCs/>
          <w:sz w:val="36"/>
          <w:szCs w:val="36"/>
        </w:rPr>
      </w:pPr>
    </w:p>
    <w:p w14:paraId="37843519" w14:textId="65F5E070" w:rsidR="00C25628" w:rsidRDefault="00C25628" w:rsidP="00C25628">
      <w:pPr>
        <w:jc w:val="center"/>
        <w:rPr>
          <w:rFonts w:ascii="Arial" w:hAnsi="Arial" w:cs="Arial"/>
          <w:b/>
          <w:bCs/>
          <w:sz w:val="36"/>
          <w:szCs w:val="36"/>
        </w:rPr>
      </w:pPr>
    </w:p>
    <w:p w14:paraId="24B01928" w14:textId="12C1DFA9" w:rsidR="00C25628" w:rsidRDefault="00C25628" w:rsidP="00C25628">
      <w:pPr>
        <w:jc w:val="center"/>
        <w:rPr>
          <w:rFonts w:ascii="Arial" w:hAnsi="Arial" w:cs="Arial"/>
          <w:b/>
          <w:bCs/>
          <w:sz w:val="36"/>
          <w:szCs w:val="36"/>
        </w:rPr>
      </w:pPr>
    </w:p>
    <w:p w14:paraId="32AE1EDA" w14:textId="5CE25D79" w:rsidR="00C25628" w:rsidRDefault="00C25628" w:rsidP="00C25628">
      <w:pPr>
        <w:jc w:val="center"/>
        <w:rPr>
          <w:rFonts w:ascii="Arial" w:hAnsi="Arial" w:cs="Arial"/>
          <w:b/>
          <w:bCs/>
          <w:sz w:val="36"/>
          <w:szCs w:val="36"/>
        </w:rPr>
      </w:pPr>
    </w:p>
    <w:p w14:paraId="7328C159" w14:textId="7D8E5DBA" w:rsidR="00C25628" w:rsidRDefault="00C25628" w:rsidP="00C25628">
      <w:pPr>
        <w:jc w:val="center"/>
        <w:rPr>
          <w:rFonts w:ascii="Arial" w:hAnsi="Arial" w:cs="Arial"/>
          <w:b/>
          <w:bCs/>
          <w:sz w:val="36"/>
          <w:szCs w:val="36"/>
        </w:rPr>
      </w:pPr>
    </w:p>
    <w:p w14:paraId="59AEA613" w14:textId="1C260A56" w:rsidR="00C25628" w:rsidRDefault="00C25628" w:rsidP="00C25628">
      <w:pPr>
        <w:jc w:val="center"/>
        <w:rPr>
          <w:rFonts w:ascii="Arial" w:hAnsi="Arial" w:cs="Arial"/>
          <w:b/>
          <w:bCs/>
          <w:sz w:val="36"/>
          <w:szCs w:val="36"/>
        </w:rPr>
      </w:pPr>
    </w:p>
    <w:p w14:paraId="7A673A23" w14:textId="652E5A0E" w:rsidR="00C25628" w:rsidRDefault="00C25628" w:rsidP="00C25628">
      <w:pPr>
        <w:jc w:val="center"/>
        <w:rPr>
          <w:rFonts w:ascii="Arial" w:hAnsi="Arial" w:cs="Arial"/>
          <w:b/>
          <w:bCs/>
          <w:sz w:val="36"/>
          <w:szCs w:val="36"/>
        </w:rPr>
      </w:pPr>
    </w:p>
    <w:p w14:paraId="3E41C957" w14:textId="7CD5EAEA" w:rsidR="00C25628" w:rsidRDefault="00C25628" w:rsidP="00C25628">
      <w:pPr>
        <w:jc w:val="center"/>
        <w:rPr>
          <w:rFonts w:ascii="Arial" w:hAnsi="Arial" w:cs="Arial"/>
          <w:b/>
          <w:bCs/>
          <w:sz w:val="36"/>
          <w:szCs w:val="36"/>
        </w:rPr>
      </w:pPr>
    </w:p>
    <w:p w14:paraId="35A20AD2" w14:textId="2485DEDA" w:rsidR="00C25628" w:rsidRDefault="00C25628" w:rsidP="00C25628">
      <w:pPr>
        <w:jc w:val="center"/>
        <w:rPr>
          <w:rFonts w:ascii="Arial" w:hAnsi="Arial" w:cs="Arial"/>
          <w:b/>
          <w:bCs/>
          <w:sz w:val="36"/>
          <w:szCs w:val="36"/>
        </w:rPr>
      </w:pPr>
    </w:p>
    <w:p w14:paraId="3EC30C64" w14:textId="5BBF1ED6" w:rsidR="00C25628" w:rsidRDefault="00C25628" w:rsidP="00C25628">
      <w:pPr>
        <w:jc w:val="center"/>
        <w:rPr>
          <w:rFonts w:ascii="Arial" w:hAnsi="Arial" w:cs="Arial"/>
          <w:b/>
          <w:bCs/>
          <w:sz w:val="36"/>
          <w:szCs w:val="36"/>
        </w:rPr>
      </w:pPr>
    </w:p>
    <w:p w14:paraId="4E0ECEA9" w14:textId="66191B8C" w:rsidR="00C25628" w:rsidRDefault="00C25628" w:rsidP="00C25628">
      <w:pPr>
        <w:jc w:val="center"/>
        <w:rPr>
          <w:rFonts w:ascii="Arial" w:hAnsi="Arial" w:cs="Arial"/>
          <w:b/>
          <w:bCs/>
          <w:sz w:val="36"/>
          <w:szCs w:val="36"/>
        </w:rPr>
      </w:pPr>
      <w:r>
        <w:rPr>
          <w:rFonts w:ascii="Arial" w:hAnsi="Arial" w:cs="Arial"/>
          <w:b/>
          <w:bCs/>
          <w:sz w:val="36"/>
          <w:szCs w:val="36"/>
        </w:rPr>
        <w:t>Table des matières</w:t>
      </w:r>
    </w:p>
    <w:p w14:paraId="6C42B262" w14:textId="55C2425A" w:rsidR="00C25628" w:rsidRDefault="00C25628" w:rsidP="00C25628">
      <w:pPr>
        <w:jc w:val="center"/>
        <w:rPr>
          <w:rFonts w:ascii="Arial" w:hAnsi="Arial" w:cs="Arial"/>
          <w:b/>
          <w:bCs/>
          <w:sz w:val="36"/>
          <w:szCs w:val="36"/>
        </w:rPr>
      </w:pPr>
    </w:p>
    <w:p w14:paraId="18784E24" w14:textId="5A5A6D94" w:rsidR="00C25628" w:rsidRPr="00FF53DA" w:rsidRDefault="00C25628" w:rsidP="00C25628">
      <w:pPr>
        <w:rPr>
          <w:rFonts w:ascii="Arial" w:hAnsi="Arial" w:cs="Arial"/>
          <w:b/>
          <w:bCs/>
          <w:sz w:val="32"/>
          <w:szCs w:val="32"/>
        </w:rPr>
      </w:pPr>
    </w:p>
    <w:p w14:paraId="5A2AB0F0" w14:textId="7EA243DC" w:rsidR="00C25628" w:rsidRPr="00E94295" w:rsidRDefault="00C25628" w:rsidP="001F63F3">
      <w:pPr>
        <w:pStyle w:val="Paragraphedeliste"/>
        <w:rPr>
          <w:rFonts w:ascii="Arial" w:hAnsi="Arial" w:cs="Arial"/>
          <w:b/>
          <w:bCs/>
          <w:sz w:val="32"/>
          <w:szCs w:val="32"/>
        </w:rPr>
      </w:pPr>
      <w:r w:rsidRPr="00E94295">
        <w:rPr>
          <w:rFonts w:ascii="Arial" w:hAnsi="Arial" w:cs="Arial"/>
          <w:sz w:val="32"/>
          <w:szCs w:val="32"/>
        </w:rPr>
        <w:t>Introduction</w:t>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t>3</w:t>
      </w:r>
    </w:p>
    <w:p w14:paraId="1174F087" w14:textId="5AEA3BD0" w:rsidR="00340A8C" w:rsidRDefault="00C25628" w:rsidP="001F63F3">
      <w:pPr>
        <w:pStyle w:val="Paragraphedeliste"/>
        <w:rPr>
          <w:rFonts w:ascii="Arial" w:hAnsi="Arial" w:cs="Arial"/>
          <w:sz w:val="32"/>
          <w:szCs w:val="32"/>
        </w:rPr>
      </w:pPr>
      <w:r w:rsidRPr="00E94295">
        <w:rPr>
          <w:rFonts w:ascii="Arial" w:hAnsi="Arial" w:cs="Arial"/>
          <w:sz w:val="32"/>
          <w:szCs w:val="32"/>
        </w:rPr>
        <w:t>Qui est le RAPLIQ</w:t>
      </w:r>
      <w:r w:rsidR="001F63F3">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r>
      <w:r w:rsidR="00340A8C">
        <w:rPr>
          <w:rFonts w:ascii="Arial" w:hAnsi="Arial" w:cs="Arial"/>
          <w:sz w:val="32"/>
          <w:szCs w:val="32"/>
        </w:rPr>
        <w:tab/>
        <w:t>3</w:t>
      </w:r>
    </w:p>
    <w:p w14:paraId="09824A01" w14:textId="5AF2BB30" w:rsidR="00C25628" w:rsidRPr="00E94295" w:rsidRDefault="00340A8C" w:rsidP="001F63F3">
      <w:pPr>
        <w:pStyle w:val="Paragraphedeliste"/>
        <w:rPr>
          <w:rFonts w:ascii="Arial" w:hAnsi="Arial" w:cs="Arial"/>
          <w:b/>
          <w:bCs/>
          <w:sz w:val="32"/>
          <w:szCs w:val="32"/>
        </w:rPr>
      </w:pPr>
      <w:r>
        <w:rPr>
          <w:rFonts w:ascii="Arial" w:hAnsi="Arial" w:cs="Arial"/>
          <w:sz w:val="32"/>
          <w:szCs w:val="32"/>
        </w:rPr>
        <w:t>Définition de personne en situation de handicap</w:t>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Pr>
          <w:rFonts w:ascii="Arial" w:hAnsi="Arial" w:cs="Arial"/>
          <w:sz w:val="32"/>
          <w:szCs w:val="32"/>
        </w:rPr>
        <w:t>4</w:t>
      </w:r>
    </w:p>
    <w:p w14:paraId="1F4F0FF2" w14:textId="08C19C21" w:rsidR="00314B17" w:rsidRDefault="001F63F3" w:rsidP="001F63F3">
      <w:pPr>
        <w:ind w:left="360"/>
        <w:rPr>
          <w:rFonts w:ascii="Arial" w:hAnsi="Arial" w:cs="Arial"/>
          <w:sz w:val="32"/>
          <w:szCs w:val="32"/>
        </w:rPr>
      </w:pPr>
      <w:r>
        <w:rPr>
          <w:rFonts w:ascii="Arial" w:hAnsi="Arial" w:cs="Arial"/>
          <w:sz w:val="32"/>
          <w:szCs w:val="32"/>
        </w:rPr>
        <w:t xml:space="preserve">    </w:t>
      </w:r>
      <w:r w:rsidR="00314B17" w:rsidRPr="001F63F3">
        <w:rPr>
          <w:rFonts w:ascii="Arial" w:hAnsi="Arial" w:cs="Arial"/>
          <w:sz w:val="32"/>
          <w:szCs w:val="32"/>
        </w:rPr>
        <w:t>Quelques statistiques sur les personnes handicapées</w:t>
      </w:r>
      <w:r w:rsidRPr="001F63F3">
        <w:rPr>
          <w:rFonts w:ascii="Arial" w:hAnsi="Arial" w:cs="Arial"/>
          <w:sz w:val="32"/>
          <w:szCs w:val="32"/>
        </w:rPr>
        <w:tab/>
      </w:r>
      <w:r w:rsidRPr="001F63F3">
        <w:rPr>
          <w:rFonts w:ascii="Arial" w:hAnsi="Arial" w:cs="Arial"/>
          <w:sz w:val="32"/>
          <w:szCs w:val="32"/>
        </w:rPr>
        <w:tab/>
        <w:t>4</w:t>
      </w:r>
    </w:p>
    <w:p w14:paraId="12FC5DE3" w14:textId="77777777" w:rsidR="004D6AF9" w:rsidRDefault="004D6AF9" w:rsidP="004D6AF9">
      <w:pPr>
        <w:ind w:left="720"/>
        <w:rPr>
          <w:rFonts w:ascii="Arial" w:hAnsi="Arial" w:cs="Arial"/>
          <w:sz w:val="32"/>
          <w:szCs w:val="32"/>
        </w:rPr>
      </w:pPr>
      <w:r w:rsidRPr="004D6AF9">
        <w:rPr>
          <w:rFonts w:ascii="Arial" w:hAnsi="Arial" w:cs="Arial"/>
          <w:sz w:val="32"/>
          <w:szCs w:val="32"/>
        </w:rPr>
        <w:t xml:space="preserve">Différences entre le Code national du bâtiment (CNB) </w:t>
      </w:r>
    </w:p>
    <w:p w14:paraId="068F6446" w14:textId="1AADA658" w:rsidR="004D6AF9" w:rsidRPr="004D6AF9" w:rsidRDefault="00147CA3" w:rsidP="00221529">
      <w:pPr>
        <w:ind w:left="720"/>
        <w:rPr>
          <w:rFonts w:ascii="Arial" w:hAnsi="Arial" w:cs="Arial"/>
          <w:sz w:val="32"/>
          <w:szCs w:val="32"/>
        </w:rPr>
      </w:pPr>
      <w:proofErr w:type="gramStart"/>
      <w:r>
        <w:rPr>
          <w:rFonts w:ascii="Arial" w:hAnsi="Arial" w:cs="Arial"/>
          <w:sz w:val="32"/>
          <w:szCs w:val="32"/>
        </w:rPr>
        <w:t>e</w:t>
      </w:r>
      <w:r w:rsidR="004D6AF9" w:rsidRPr="004D6AF9">
        <w:rPr>
          <w:rFonts w:ascii="Arial" w:hAnsi="Arial" w:cs="Arial"/>
          <w:sz w:val="32"/>
          <w:szCs w:val="32"/>
        </w:rPr>
        <w:t>t</w:t>
      </w:r>
      <w:proofErr w:type="gramEnd"/>
      <w:r>
        <w:rPr>
          <w:rFonts w:ascii="Arial" w:hAnsi="Arial" w:cs="Arial"/>
          <w:sz w:val="32"/>
          <w:szCs w:val="32"/>
        </w:rPr>
        <w:t xml:space="preserve"> </w:t>
      </w:r>
      <w:r w:rsidR="004D6AF9" w:rsidRPr="004D6AF9">
        <w:rPr>
          <w:rFonts w:ascii="Arial" w:hAnsi="Arial" w:cs="Arial"/>
          <w:sz w:val="32"/>
          <w:szCs w:val="32"/>
        </w:rPr>
        <w:t>le code</w:t>
      </w:r>
      <w:r w:rsidR="004D6AF9">
        <w:rPr>
          <w:rFonts w:ascii="Arial" w:hAnsi="Arial" w:cs="Arial"/>
          <w:sz w:val="32"/>
          <w:szCs w:val="32"/>
        </w:rPr>
        <w:t xml:space="preserve"> </w:t>
      </w:r>
      <w:r w:rsidR="004D6AF9" w:rsidRPr="004D6AF9">
        <w:rPr>
          <w:rFonts w:ascii="Arial" w:hAnsi="Arial" w:cs="Arial"/>
          <w:sz w:val="32"/>
          <w:szCs w:val="32"/>
        </w:rPr>
        <w:t xml:space="preserve">de construction </w:t>
      </w:r>
      <w:r w:rsidR="005B5679">
        <w:rPr>
          <w:rFonts w:ascii="Arial" w:hAnsi="Arial" w:cs="Arial"/>
          <w:sz w:val="32"/>
          <w:szCs w:val="32"/>
        </w:rPr>
        <w:t xml:space="preserve">du Québec </w:t>
      </w:r>
      <w:r w:rsidR="004D6AF9" w:rsidRPr="004D6AF9">
        <w:rPr>
          <w:rFonts w:ascii="Arial" w:hAnsi="Arial" w:cs="Arial"/>
          <w:sz w:val="32"/>
          <w:szCs w:val="32"/>
        </w:rPr>
        <w:t>(RBQ)</w:t>
      </w:r>
      <w:r w:rsidR="004D6AF9">
        <w:rPr>
          <w:rFonts w:ascii="Arial" w:hAnsi="Arial" w:cs="Arial"/>
          <w:sz w:val="32"/>
          <w:szCs w:val="32"/>
        </w:rPr>
        <w:t xml:space="preserve">                   </w:t>
      </w:r>
      <w:r w:rsidR="004D6AF9">
        <w:rPr>
          <w:rFonts w:ascii="Arial" w:hAnsi="Arial" w:cs="Arial"/>
          <w:sz w:val="32"/>
          <w:szCs w:val="32"/>
        </w:rPr>
        <w:tab/>
        <w:t>5</w:t>
      </w:r>
    </w:p>
    <w:p w14:paraId="3F378A78" w14:textId="266B5466" w:rsidR="00E30D6F" w:rsidRPr="00E94295" w:rsidRDefault="00E30D6F" w:rsidP="001F63F3">
      <w:pPr>
        <w:pStyle w:val="Paragraphedeliste"/>
        <w:rPr>
          <w:rFonts w:ascii="Arial" w:hAnsi="Arial" w:cs="Arial"/>
          <w:b/>
          <w:bCs/>
          <w:sz w:val="32"/>
          <w:szCs w:val="32"/>
        </w:rPr>
      </w:pPr>
      <w:r>
        <w:rPr>
          <w:rFonts w:ascii="Arial" w:hAnsi="Arial" w:cs="Arial"/>
          <w:sz w:val="32"/>
          <w:szCs w:val="32"/>
        </w:rPr>
        <w:t>Les objectifs du projet de règlement</w:t>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t>5</w:t>
      </w:r>
    </w:p>
    <w:p w14:paraId="048ADA4E" w14:textId="7B754D3A" w:rsidR="00FF53DA" w:rsidRPr="001F63F3" w:rsidRDefault="00FF53DA" w:rsidP="001F63F3">
      <w:pPr>
        <w:pStyle w:val="Paragraphedeliste"/>
        <w:rPr>
          <w:rFonts w:ascii="Arial" w:hAnsi="Arial" w:cs="Arial"/>
          <w:sz w:val="32"/>
          <w:szCs w:val="32"/>
        </w:rPr>
      </w:pPr>
      <w:r w:rsidRPr="001F63F3">
        <w:rPr>
          <w:rFonts w:ascii="Arial" w:hAnsi="Arial" w:cs="Arial"/>
          <w:sz w:val="32"/>
          <w:szCs w:val="32"/>
        </w:rPr>
        <w:t>Accessibilité des bâtiments</w:t>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221529">
        <w:rPr>
          <w:rFonts w:ascii="Arial" w:hAnsi="Arial" w:cs="Arial"/>
          <w:sz w:val="32"/>
          <w:szCs w:val="32"/>
        </w:rPr>
        <w:t>6</w:t>
      </w:r>
    </w:p>
    <w:p w14:paraId="05FD1073" w14:textId="2373B0BC" w:rsidR="00C25628" w:rsidRPr="001F63F3" w:rsidRDefault="005B5679" w:rsidP="001F63F3">
      <w:pPr>
        <w:ind w:firstLine="708"/>
        <w:rPr>
          <w:rFonts w:ascii="Arial" w:hAnsi="Arial" w:cs="Arial"/>
          <w:b/>
          <w:bCs/>
          <w:sz w:val="32"/>
          <w:szCs w:val="32"/>
        </w:rPr>
      </w:pPr>
      <w:r>
        <w:rPr>
          <w:rFonts w:ascii="Arial" w:hAnsi="Arial" w:cs="Arial"/>
          <w:sz w:val="32"/>
          <w:szCs w:val="32"/>
        </w:rPr>
        <w:t>Exemptions</w:t>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1F63F3">
        <w:rPr>
          <w:rFonts w:ascii="Arial" w:hAnsi="Arial" w:cs="Arial"/>
          <w:sz w:val="32"/>
          <w:szCs w:val="32"/>
        </w:rPr>
        <w:tab/>
      </w:r>
      <w:r w:rsidR="00221529">
        <w:rPr>
          <w:rFonts w:ascii="Arial" w:hAnsi="Arial" w:cs="Arial"/>
          <w:sz w:val="32"/>
          <w:szCs w:val="32"/>
        </w:rPr>
        <w:t>7</w:t>
      </w:r>
    </w:p>
    <w:p w14:paraId="3B31F30A" w14:textId="01D5743E" w:rsidR="00707444" w:rsidRPr="00221529" w:rsidRDefault="00FF53DA" w:rsidP="00221529">
      <w:pPr>
        <w:pStyle w:val="Paragraphedeliste"/>
        <w:rPr>
          <w:rFonts w:ascii="Arial" w:hAnsi="Arial" w:cs="Arial"/>
          <w:b/>
          <w:bCs/>
          <w:sz w:val="32"/>
          <w:szCs w:val="32"/>
        </w:rPr>
      </w:pPr>
      <w:r w:rsidRPr="00FF53DA">
        <w:rPr>
          <w:rFonts w:ascii="Arial" w:hAnsi="Arial" w:cs="Arial"/>
          <w:sz w:val="32"/>
          <w:szCs w:val="32"/>
        </w:rPr>
        <w:t>Des exclusions discriminatoires</w:t>
      </w:r>
      <w:r w:rsidR="00F86742">
        <w:rPr>
          <w:rFonts w:ascii="Arial" w:hAnsi="Arial" w:cs="Arial"/>
          <w:sz w:val="32"/>
          <w:szCs w:val="32"/>
        </w:rPr>
        <w:tab/>
      </w:r>
      <w:r w:rsidR="00F86742">
        <w:rPr>
          <w:rFonts w:ascii="Arial" w:hAnsi="Arial" w:cs="Arial"/>
          <w:sz w:val="32"/>
          <w:szCs w:val="32"/>
        </w:rPr>
        <w:tab/>
      </w:r>
      <w:r w:rsidR="00F86742">
        <w:rPr>
          <w:rFonts w:ascii="Arial" w:hAnsi="Arial" w:cs="Arial"/>
          <w:sz w:val="32"/>
          <w:szCs w:val="32"/>
        </w:rPr>
        <w:tab/>
      </w:r>
      <w:r w:rsidR="00F86742">
        <w:rPr>
          <w:rFonts w:ascii="Arial" w:hAnsi="Arial" w:cs="Arial"/>
          <w:sz w:val="32"/>
          <w:szCs w:val="32"/>
        </w:rPr>
        <w:tab/>
      </w:r>
      <w:r w:rsidR="00F86742">
        <w:rPr>
          <w:rFonts w:ascii="Arial" w:hAnsi="Arial" w:cs="Arial"/>
          <w:sz w:val="32"/>
          <w:szCs w:val="32"/>
        </w:rPr>
        <w:tab/>
      </w:r>
      <w:r w:rsidR="00F86742">
        <w:rPr>
          <w:rFonts w:ascii="Arial" w:hAnsi="Arial" w:cs="Arial"/>
          <w:sz w:val="32"/>
          <w:szCs w:val="32"/>
        </w:rPr>
        <w:tab/>
      </w:r>
      <w:r w:rsidR="00221529">
        <w:rPr>
          <w:rFonts w:ascii="Arial" w:hAnsi="Arial" w:cs="Arial"/>
          <w:sz w:val="32"/>
          <w:szCs w:val="32"/>
        </w:rPr>
        <w:t>8</w:t>
      </w:r>
    </w:p>
    <w:p w14:paraId="4E4B76A9" w14:textId="648FCB5E" w:rsidR="002B1BE9" w:rsidRPr="00FF53DA" w:rsidRDefault="00221529" w:rsidP="00221529">
      <w:pPr>
        <w:pStyle w:val="Paragraphedeliste"/>
        <w:rPr>
          <w:rFonts w:ascii="Arial" w:hAnsi="Arial" w:cs="Arial"/>
          <w:b/>
          <w:bCs/>
          <w:sz w:val="32"/>
          <w:szCs w:val="32"/>
        </w:rPr>
      </w:pPr>
      <w:r>
        <w:rPr>
          <w:rFonts w:ascii="Arial" w:hAnsi="Arial" w:cs="Arial"/>
          <w:sz w:val="32"/>
          <w:szCs w:val="32"/>
        </w:rPr>
        <w:t>C</w:t>
      </w:r>
      <w:r w:rsidR="002B1BE9">
        <w:rPr>
          <w:rFonts w:ascii="Arial" w:hAnsi="Arial" w:cs="Arial"/>
          <w:sz w:val="32"/>
          <w:szCs w:val="32"/>
        </w:rPr>
        <w:t>onclusion</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10</w:t>
      </w:r>
    </w:p>
    <w:p w14:paraId="40E786F9" w14:textId="0A6D075A" w:rsidR="00C25628" w:rsidRPr="00FF53DA" w:rsidRDefault="00C25628" w:rsidP="00707444">
      <w:pPr>
        <w:pStyle w:val="Paragraphedeliste"/>
        <w:rPr>
          <w:rFonts w:ascii="Arial" w:hAnsi="Arial" w:cs="Arial"/>
          <w:b/>
          <w:bCs/>
          <w:sz w:val="36"/>
          <w:szCs w:val="36"/>
        </w:rPr>
      </w:pPr>
    </w:p>
    <w:p w14:paraId="0AA2FA21" w14:textId="2962839B" w:rsidR="00C25628" w:rsidRDefault="00C25628" w:rsidP="00C25628">
      <w:pPr>
        <w:jc w:val="center"/>
        <w:rPr>
          <w:rFonts w:ascii="Arial" w:hAnsi="Arial" w:cs="Arial"/>
          <w:b/>
          <w:bCs/>
          <w:sz w:val="36"/>
          <w:szCs w:val="36"/>
        </w:rPr>
      </w:pPr>
    </w:p>
    <w:p w14:paraId="435F8CF4" w14:textId="43AF3698" w:rsidR="00C25628" w:rsidRDefault="00C25628" w:rsidP="00C25628">
      <w:pPr>
        <w:jc w:val="center"/>
        <w:rPr>
          <w:rFonts w:ascii="Arial" w:hAnsi="Arial" w:cs="Arial"/>
          <w:b/>
          <w:bCs/>
          <w:sz w:val="36"/>
          <w:szCs w:val="36"/>
        </w:rPr>
      </w:pPr>
    </w:p>
    <w:p w14:paraId="33CE49C6" w14:textId="0BF101A2" w:rsidR="00C25628" w:rsidRDefault="00C25628" w:rsidP="00C25628">
      <w:pPr>
        <w:jc w:val="center"/>
        <w:rPr>
          <w:rFonts w:ascii="Arial" w:hAnsi="Arial" w:cs="Arial"/>
          <w:b/>
          <w:bCs/>
          <w:sz w:val="36"/>
          <w:szCs w:val="36"/>
        </w:rPr>
      </w:pPr>
    </w:p>
    <w:p w14:paraId="37D84904" w14:textId="2E512561" w:rsidR="00C25628" w:rsidRDefault="00C25628" w:rsidP="00C25628">
      <w:pPr>
        <w:jc w:val="center"/>
        <w:rPr>
          <w:rFonts w:ascii="Arial" w:hAnsi="Arial" w:cs="Arial"/>
          <w:b/>
          <w:bCs/>
          <w:sz w:val="36"/>
          <w:szCs w:val="36"/>
        </w:rPr>
      </w:pPr>
    </w:p>
    <w:p w14:paraId="7A13B9ED" w14:textId="61D0A212" w:rsidR="00FF53DA" w:rsidRDefault="00FF53DA" w:rsidP="00C25628">
      <w:pPr>
        <w:jc w:val="center"/>
        <w:rPr>
          <w:rFonts w:ascii="Arial" w:hAnsi="Arial" w:cs="Arial"/>
          <w:b/>
          <w:bCs/>
          <w:sz w:val="36"/>
          <w:szCs w:val="36"/>
        </w:rPr>
      </w:pPr>
    </w:p>
    <w:p w14:paraId="1BE678D0" w14:textId="73B58918" w:rsidR="00FF53DA" w:rsidRDefault="00FF53DA" w:rsidP="00C25628">
      <w:pPr>
        <w:jc w:val="center"/>
        <w:rPr>
          <w:rFonts w:ascii="Arial" w:hAnsi="Arial" w:cs="Arial"/>
          <w:b/>
          <w:bCs/>
          <w:sz w:val="36"/>
          <w:szCs w:val="36"/>
        </w:rPr>
      </w:pPr>
    </w:p>
    <w:p w14:paraId="16594D24" w14:textId="7AF11572" w:rsidR="00FF53DA" w:rsidRDefault="00FF53DA" w:rsidP="00C25628">
      <w:pPr>
        <w:jc w:val="center"/>
        <w:rPr>
          <w:rFonts w:ascii="Arial" w:hAnsi="Arial" w:cs="Arial"/>
          <w:b/>
          <w:bCs/>
          <w:sz w:val="36"/>
          <w:szCs w:val="36"/>
        </w:rPr>
      </w:pPr>
    </w:p>
    <w:p w14:paraId="0DD0BF89" w14:textId="1C50ADD5" w:rsidR="00FF53DA" w:rsidRDefault="00FF53DA" w:rsidP="00C25628">
      <w:pPr>
        <w:jc w:val="center"/>
        <w:rPr>
          <w:rFonts w:ascii="Arial" w:hAnsi="Arial" w:cs="Arial"/>
          <w:b/>
          <w:bCs/>
          <w:sz w:val="36"/>
          <w:szCs w:val="36"/>
        </w:rPr>
      </w:pPr>
    </w:p>
    <w:p w14:paraId="5E298DA8" w14:textId="7B2C5898" w:rsidR="00FF53DA" w:rsidRDefault="00FF53DA" w:rsidP="00C25628">
      <w:pPr>
        <w:jc w:val="center"/>
        <w:rPr>
          <w:rFonts w:ascii="Arial" w:hAnsi="Arial" w:cs="Arial"/>
          <w:b/>
          <w:bCs/>
          <w:sz w:val="36"/>
          <w:szCs w:val="36"/>
        </w:rPr>
      </w:pPr>
    </w:p>
    <w:p w14:paraId="19E5419B" w14:textId="0B129341" w:rsidR="00FF53DA" w:rsidRDefault="00FF53DA" w:rsidP="003B50E0">
      <w:pPr>
        <w:rPr>
          <w:rFonts w:ascii="Arial" w:hAnsi="Arial" w:cs="Arial"/>
          <w:b/>
          <w:bCs/>
          <w:sz w:val="36"/>
          <w:szCs w:val="36"/>
        </w:rPr>
      </w:pPr>
    </w:p>
    <w:p w14:paraId="62A7E413" w14:textId="5DE5A755" w:rsidR="00FF53DA" w:rsidRDefault="00FF53DA" w:rsidP="00C25628">
      <w:pPr>
        <w:jc w:val="center"/>
        <w:rPr>
          <w:rFonts w:ascii="Arial" w:hAnsi="Arial" w:cs="Arial"/>
          <w:b/>
          <w:bCs/>
          <w:sz w:val="36"/>
          <w:szCs w:val="36"/>
        </w:rPr>
      </w:pPr>
    </w:p>
    <w:p w14:paraId="4E516070" w14:textId="22ED8C7E" w:rsidR="00FF53DA" w:rsidRDefault="00FF53DA" w:rsidP="00C25628">
      <w:pPr>
        <w:jc w:val="center"/>
        <w:rPr>
          <w:rFonts w:ascii="Arial" w:hAnsi="Arial" w:cs="Arial"/>
          <w:b/>
          <w:bCs/>
          <w:sz w:val="36"/>
          <w:szCs w:val="36"/>
        </w:rPr>
      </w:pPr>
    </w:p>
    <w:p w14:paraId="0E339585" w14:textId="6BFBB753" w:rsidR="00FF53DA" w:rsidRDefault="00FF53DA" w:rsidP="00C25628">
      <w:pPr>
        <w:jc w:val="center"/>
        <w:rPr>
          <w:rFonts w:ascii="Arial" w:hAnsi="Arial" w:cs="Arial"/>
          <w:b/>
          <w:bCs/>
          <w:sz w:val="36"/>
          <w:szCs w:val="36"/>
        </w:rPr>
      </w:pPr>
    </w:p>
    <w:p w14:paraId="2EB5E701" w14:textId="77777777" w:rsidR="00772273" w:rsidRDefault="00772273" w:rsidP="00C25628">
      <w:pPr>
        <w:jc w:val="center"/>
        <w:rPr>
          <w:rFonts w:ascii="Arial" w:hAnsi="Arial" w:cs="Arial"/>
          <w:b/>
          <w:bCs/>
          <w:sz w:val="36"/>
          <w:szCs w:val="36"/>
        </w:rPr>
      </w:pPr>
    </w:p>
    <w:p w14:paraId="2CBB0C1E" w14:textId="77777777" w:rsidR="00772273" w:rsidRDefault="00772273" w:rsidP="00C25628">
      <w:pPr>
        <w:jc w:val="center"/>
        <w:rPr>
          <w:rFonts w:ascii="Arial" w:hAnsi="Arial" w:cs="Arial"/>
          <w:b/>
          <w:bCs/>
          <w:sz w:val="36"/>
          <w:szCs w:val="36"/>
        </w:rPr>
      </w:pPr>
    </w:p>
    <w:p w14:paraId="2CBD59AA" w14:textId="77777777" w:rsidR="00772273" w:rsidRDefault="00772273" w:rsidP="00C25628">
      <w:pPr>
        <w:jc w:val="center"/>
        <w:rPr>
          <w:rFonts w:ascii="Arial" w:hAnsi="Arial" w:cs="Arial"/>
          <w:b/>
          <w:bCs/>
          <w:sz w:val="36"/>
          <w:szCs w:val="36"/>
        </w:rPr>
      </w:pPr>
    </w:p>
    <w:p w14:paraId="32B4EB35" w14:textId="1ECCAAB3" w:rsidR="00FF53DA" w:rsidRDefault="00B91D01" w:rsidP="00C25628">
      <w:pPr>
        <w:jc w:val="center"/>
        <w:rPr>
          <w:rFonts w:ascii="Arial" w:hAnsi="Arial" w:cs="Arial"/>
          <w:b/>
          <w:bCs/>
          <w:sz w:val="36"/>
          <w:szCs w:val="36"/>
        </w:rPr>
      </w:pPr>
      <w:r>
        <w:rPr>
          <w:rFonts w:ascii="Arial" w:hAnsi="Arial" w:cs="Arial"/>
          <w:b/>
          <w:bCs/>
          <w:sz w:val="36"/>
          <w:szCs w:val="36"/>
        </w:rPr>
        <w:lastRenderedPageBreak/>
        <w:t>Introduction</w:t>
      </w:r>
    </w:p>
    <w:p w14:paraId="7BA32B4D" w14:textId="3DC1140C" w:rsidR="00B91D01" w:rsidRDefault="00B91D01" w:rsidP="00C25628">
      <w:pPr>
        <w:jc w:val="center"/>
        <w:rPr>
          <w:rFonts w:ascii="Arial" w:hAnsi="Arial" w:cs="Arial"/>
          <w:b/>
          <w:bCs/>
          <w:sz w:val="36"/>
          <w:szCs w:val="36"/>
        </w:rPr>
      </w:pPr>
    </w:p>
    <w:p w14:paraId="332AD991" w14:textId="16219980" w:rsidR="00B91D01" w:rsidRDefault="00B91D01" w:rsidP="00B91D01">
      <w:pPr>
        <w:jc w:val="both"/>
        <w:rPr>
          <w:rFonts w:ascii="Arial" w:hAnsi="Arial" w:cs="Arial"/>
        </w:rPr>
      </w:pPr>
      <w:r>
        <w:rPr>
          <w:rFonts w:ascii="Arial" w:hAnsi="Arial" w:cs="Arial"/>
        </w:rPr>
        <w:t>Fort de ses onze années d’expérience à accompagner dans la défense et revendication de leurs droits, des c</w:t>
      </w:r>
      <w:proofErr w:type="spellStart"/>
      <w:r>
        <w:rPr>
          <w:rFonts w:ascii="Arial" w:hAnsi="Arial" w:cs="Arial"/>
        </w:rPr>
        <w:t>itoyen.nes</w:t>
      </w:r>
      <w:proofErr w:type="spellEnd"/>
      <w:r>
        <w:rPr>
          <w:rFonts w:ascii="Arial" w:hAnsi="Arial" w:cs="Arial"/>
        </w:rPr>
        <w:t xml:space="preserve"> victimes de discrimination fondée sur le handicap et des moyens d’y pallier, de représentation auprès d’élu.es municipaux, provinciaux et fédéraux pour promouvoir les droits des personnes en situation de handicap, le RAPLIQ est fier de vous soumettre ses observations </w:t>
      </w:r>
      <w:r w:rsidR="00E94295">
        <w:rPr>
          <w:rFonts w:ascii="Arial" w:hAnsi="Arial" w:cs="Arial"/>
        </w:rPr>
        <w:t>et recommandations</w:t>
      </w:r>
      <w:r>
        <w:rPr>
          <w:rFonts w:ascii="Arial" w:hAnsi="Arial" w:cs="Arial"/>
        </w:rPr>
        <w:t>.</w:t>
      </w:r>
    </w:p>
    <w:p w14:paraId="31658A68" w14:textId="1F7B8A81" w:rsidR="00B91D01" w:rsidRDefault="00B91D01" w:rsidP="00B91D01">
      <w:pPr>
        <w:jc w:val="both"/>
        <w:rPr>
          <w:rFonts w:ascii="Arial" w:hAnsi="Arial" w:cs="Arial"/>
        </w:rPr>
      </w:pPr>
    </w:p>
    <w:p w14:paraId="617D3EB8" w14:textId="7C4B3951" w:rsidR="00B91D01" w:rsidRDefault="00B91D01" w:rsidP="00B91D01">
      <w:pPr>
        <w:jc w:val="both"/>
        <w:rPr>
          <w:rFonts w:ascii="Arial" w:hAnsi="Arial" w:cs="Arial"/>
        </w:rPr>
      </w:pPr>
      <w:r>
        <w:rPr>
          <w:rFonts w:ascii="Arial" w:hAnsi="Arial" w:cs="Arial"/>
        </w:rPr>
        <w:t>Notre expérience</w:t>
      </w:r>
      <w:r w:rsidR="00E94295">
        <w:rPr>
          <w:rFonts w:ascii="Arial" w:hAnsi="Arial" w:cs="Arial"/>
        </w:rPr>
        <w:t>, qui</w:t>
      </w:r>
      <w:r>
        <w:rPr>
          <w:rFonts w:ascii="Arial" w:hAnsi="Arial" w:cs="Arial"/>
        </w:rPr>
        <w:t xml:space="preserve"> repose sur des centaines de cas </w:t>
      </w:r>
      <w:r w:rsidR="00E94295">
        <w:rPr>
          <w:rFonts w:ascii="Arial" w:hAnsi="Arial" w:cs="Arial"/>
        </w:rPr>
        <w:t>d’accompagnement</w:t>
      </w:r>
      <w:r>
        <w:rPr>
          <w:rFonts w:ascii="Arial" w:hAnsi="Arial" w:cs="Arial"/>
        </w:rPr>
        <w:t xml:space="preserve"> </w:t>
      </w:r>
      <w:r w:rsidR="00E94295">
        <w:rPr>
          <w:rFonts w:ascii="Arial" w:hAnsi="Arial" w:cs="Arial"/>
        </w:rPr>
        <w:t xml:space="preserve">dans des cas de </w:t>
      </w:r>
      <w:r>
        <w:rPr>
          <w:rFonts w:ascii="Arial" w:hAnsi="Arial" w:cs="Arial"/>
        </w:rPr>
        <w:t>discrimination</w:t>
      </w:r>
      <w:r w:rsidR="00E94295">
        <w:rPr>
          <w:rFonts w:ascii="Arial" w:hAnsi="Arial" w:cs="Arial"/>
        </w:rPr>
        <w:t>, nous convainc</w:t>
      </w:r>
      <w:r>
        <w:rPr>
          <w:rFonts w:ascii="Arial" w:hAnsi="Arial" w:cs="Arial"/>
        </w:rPr>
        <w:t xml:space="preserve"> que sans une refonte d</w:t>
      </w:r>
      <w:r w:rsidR="00E94295">
        <w:rPr>
          <w:rFonts w:ascii="Arial" w:hAnsi="Arial" w:cs="Arial"/>
        </w:rPr>
        <w:t>u</w:t>
      </w:r>
      <w:r>
        <w:rPr>
          <w:rFonts w:ascii="Arial" w:hAnsi="Arial" w:cs="Arial"/>
        </w:rPr>
        <w:t xml:space="preserve"> Code de construction, qui cautionne </w:t>
      </w:r>
      <w:r w:rsidR="00CE72EF">
        <w:rPr>
          <w:rFonts w:ascii="Arial" w:hAnsi="Arial" w:cs="Arial"/>
        </w:rPr>
        <w:t xml:space="preserve">actuellement </w:t>
      </w:r>
      <w:r w:rsidR="005B5679">
        <w:rPr>
          <w:rFonts w:ascii="Arial" w:hAnsi="Arial" w:cs="Arial"/>
        </w:rPr>
        <w:t>exemptions</w:t>
      </w:r>
      <w:r>
        <w:rPr>
          <w:rFonts w:ascii="Arial" w:hAnsi="Arial" w:cs="Arial"/>
        </w:rPr>
        <w:t xml:space="preserve"> par-dessus </w:t>
      </w:r>
      <w:r w:rsidR="005B5679">
        <w:rPr>
          <w:rFonts w:ascii="Arial" w:hAnsi="Arial" w:cs="Arial"/>
        </w:rPr>
        <w:t>exemptions</w:t>
      </w:r>
      <w:r>
        <w:rPr>
          <w:rFonts w:ascii="Arial" w:hAnsi="Arial" w:cs="Arial"/>
        </w:rPr>
        <w:t xml:space="preserve"> la discri</w:t>
      </w:r>
      <w:r w:rsidR="00E94295">
        <w:rPr>
          <w:rFonts w:ascii="Arial" w:hAnsi="Arial" w:cs="Arial"/>
        </w:rPr>
        <w:t>m</w:t>
      </w:r>
      <w:r>
        <w:rPr>
          <w:rFonts w:ascii="Arial" w:hAnsi="Arial" w:cs="Arial"/>
        </w:rPr>
        <w:t>ination</w:t>
      </w:r>
      <w:r w:rsidR="00E94295">
        <w:rPr>
          <w:rFonts w:ascii="Arial" w:hAnsi="Arial" w:cs="Arial"/>
        </w:rPr>
        <w:t xml:space="preserve">, ces atteintes aux droits prescrits par la </w:t>
      </w:r>
      <w:r w:rsidR="00E94295" w:rsidRPr="00E94295">
        <w:rPr>
          <w:rFonts w:ascii="Arial" w:hAnsi="Arial" w:cs="Arial"/>
          <w:i/>
          <w:iCs/>
        </w:rPr>
        <w:t>Charte des droits et libertés</w:t>
      </w:r>
      <w:r w:rsidR="00E94295">
        <w:rPr>
          <w:rFonts w:ascii="Arial" w:hAnsi="Arial" w:cs="Arial"/>
        </w:rPr>
        <w:t xml:space="preserve">, continueront d’être </w:t>
      </w:r>
      <w:r w:rsidR="005B5679">
        <w:rPr>
          <w:rFonts w:ascii="Arial" w:hAnsi="Arial" w:cs="Arial"/>
        </w:rPr>
        <w:t xml:space="preserve">abondamment </w:t>
      </w:r>
      <w:r w:rsidR="00E94295">
        <w:rPr>
          <w:rFonts w:ascii="Arial" w:hAnsi="Arial" w:cs="Arial"/>
        </w:rPr>
        <w:t>enfreint</w:t>
      </w:r>
      <w:r w:rsidR="00751C77">
        <w:rPr>
          <w:rFonts w:ascii="Arial" w:hAnsi="Arial" w:cs="Arial"/>
        </w:rPr>
        <w:t>e</w:t>
      </w:r>
      <w:r w:rsidR="00E94295">
        <w:rPr>
          <w:rFonts w:ascii="Arial" w:hAnsi="Arial" w:cs="Arial"/>
        </w:rPr>
        <w:t>s.</w:t>
      </w:r>
    </w:p>
    <w:p w14:paraId="1E8E863F" w14:textId="5CC0D941" w:rsidR="006A00C1" w:rsidRDefault="006A00C1" w:rsidP="00B91D01">
      <w:pPr>
        <w:jc w:val="both"/>
        <w:rPr>
          <w:rFonts w:ascii="Arial" w:hAnsi="Arial" w:cs="Arial"/>
        </w:rPr>
      </w:pPr>
    </w:p>
    <w:p w14:paraId="6A396ED5" w14:textId="0A40CC81" w:rsidR="006A00C1" w:rsidRDefault="006A00C1" w:rsidP="006A00C1">
      <w:pPr>
        <w:jc w:val="both"/>
        <w:rPr>
          <w:rFonts w:ascii="Arial" w:hAnsi="Arial" w:cs="Arial"/>
          <w:color w:val="333333"/>
          <w:shd w:val="clear" w:color="auto" w:fill="FFFFFF"/>
        </w:rPr>
      </w:pPr>
      <w:r w:rsidRPr="00744EA8">
        <w:rPr>
          <w:rFonts w:ascii="Arial" w:hAnsi="Arial" w:cs="Arial"/>
        </w:rPr>
        <w:t>La Charte des droits et libertés, via son article</w:t>
      </w:r>
      <w:r w:rsidR="00147CA3">
        <w:rPr>
          <w:rFonts w:ascii="Arial" w:hAnsi="Arial" w:cs="Arial"/>
        </w:rPr>
        <w:t> </w:t>
      </w:r>
      <w:r w:rsidRPr="00744EA8">
        <w:rPr>
          <w:rFonts w:ascii="Arial" w:hAnsi="Arial" w:cs="Arial"/>
        </w:rPr>
        <w:t>15, stipule que «</w:t>
      </w:r>
      <w:r w:rsidR="00147CA3">
        <w:rPr>
          <w:rFonts w:ascii="Arial" w:hAnsi="Arial" w:cs="Arial"/>
        </w:rPr>
        <w:t> </w:t>
      </w:r>
      <w:r w:rsidRPr="006A00C1">
        <w:rPr>
          <w:rFonts w:ascii="Arial" w:hAnsi="Arial" w:cs="Arial"/>
          <w:i/>
          <w:iCs/>
          <w:color w:val="333333"/>
          <w:shd w:val="clear" w:color="auto" w:fill="FFFFFF"/>
        </w:rPr>
        <w:t>Nul ne peut, par discrimination, empêcher autrui d’avoir accès aux moyens de transport ou aux lieux publics, tels les établissements commerciaux, hôtels, restaurants, théâtres, cinémas, parcs, terrains de camping et de caravaning, et d’y obtenir les biens et les services qui y sont disponibles</w:t>
      </w:r>
      <w:r w:rsidRPr="00744EA8">
        <w:rPr>
          <w:rFonts w:ascii="Arial" w:hAnsi="Arial" w:cs="Arial"/>
          <w:color w:val="333333"/>
          <w:shd w:val="clear" w:color="auto" w:fill="FFFFFF"/>
        </w:rPr>
        <w:t>.</w:t>
      </w:r>
      <w:r>
        <w:rPr>
          <w:rStyle w:val="Appelnotedebasdep"/>
          <w:rFonts w:ascii="Arial" w:hAnsi="Arial" w:cs="Arial"/>
          <w:color w:val="333333"/>
          <w:shd w:val="clear" w:color="auto" w:fill="FFFFFF"/>
        </w:rPr>
        <w:footnoteReference w:id="1"/>
      </w:r>
      <w:r w:rsidR="00147CA3">
        <w:rPr>
          <w:rFonts w:ascii="Arial" w:hAnsi="Arial" w:cs="Arial"/>
          <w:color w:val="333333"/>
          <w:shd w:val="clear" w:color="auto" w:fill="FFFFFF"/>
        </w:rPr>
        <w:t> </w:t>
      </w:r>
      <w:r w:rsidRPr="00744EA8">
        <w:rPr>
          <w:rFonts w:ascii="Arial" w:hAnsi="Arial" w:cs="Arial"/>
          <w:color w:val="333333"/>
          <w:shd w:val="clear" w:color="auto" w:fill="FFFFFF"/>
        </w:rPr>
        <w:t>»</w:t>
      </w:r>
    </w:p>
    <w:p w14:paraId="61977662" w14:textId="0AA581BF" w:rsidR="006A00C1" w:rsidRDefault="006A00C1" w:rsidP="006A00C1">
      <w:pPr>
        <w:jc w:val="both"/>
        <w:rPr>
          <w:rFonts w:ascii="Arial" w:hAnsi="Arial" w:cs="Arial"/>
          <w:color w:val="333333"/>
          <w:shd w:val="clear" w:color="auto" w:fill="FFFFFF"/>
        </w:rPr>
      </w:pPr>
    </w:p>
    <w:p w14:paraId="0A6F3556" w14:textId="72F224DC" w:rsidR="006A00C1" w:rsidRPr="006A00C1" w:rsidRDefault="006A00C1" w:rsidP="006A00C1">
      <w:pPr>
        <w:jc w:val="both"/>
        <w:rPr>
          <w:rFonts w:ascii="Arial" w:hAnsi="Arial" w:cs="Arial"/>
          <w:color w:val="333333"/>
          <w:shd w:val="clear" w:color="auto" w:fill="FFFFFF"/>
        </w:rPr>
      </w:pPr>
      <w:r>
        <w:rPr>
          <w:rFonts w:ascii="Arial" w:hAnsi="Arial" w:cs="Arial"/>
          <w:color w:val="333333"/>
          <w:shd w:val="clear" w:color="auto" w:fill="FFFFFF"/>
        </w:rPr>
        <w:t xml:space="preserve">Les </w:t>
      </w:r>
      <w:r w:rsidR="005B5679">
        <w:rPr>
          <w:rFonts w:ascii="Arial" w:hAnsi="Arial" w:cs="Arial"/>
          <w:color w:val="333333"/>
          <w:shd w:val="clear" w:color="auto" w:fill="FFFFFF"/>
        </w:rPr>
        <w:t>exemption</w:t>
      </w:r>
      <w:r>
        <w:rPr>
          <w:rFonts w:ascii="Arial" w:hAnsi="Arial" w:cs="Arial"/>
          <w:color w:val="333333"/>
          <w:shd w:val="clear" w:color="auto" w:fill="FFFFFF"/>
        </w:rPr>
        <w:t>s légalisent ces entorses à la</w:t>
      </w:r>
      <w:r w:rsidRPr="006A00C1">
        <w:rPr>
          <w:rFonts w:ascii="Arial" w:hAnsi="Arial" w:cs="Arial"/>
          <w:i/>
          <w:iCs/>
          <w:color w:val="333333"/>
          <w:shd w:val="clear" w:color="auto" w:fill="FFFFFF"/>
        </w:rPr>
        <w:t xml:space="preserve"> Charte</w:t>
      </w:r>
      <w:r>
        <w:rPr>
          <w:rFonts w:ascii="Arial" w:hAnsi="Arial" w:cs="Arial"/>
          <w:i/>
          <w:iCs/>
          <w:color w:val="333333"/>
          <w:shd w:val="clear" w:color="auto" w:fill="FFFFFF"/>
        </w:rPr>
        <w:t xml:space="preserve">. </w:t>
      </w:r>
      <w:r>
        <w:rPr>
          <w:rFonts w:ascii="Arial" w:hAnsi="Arial" w:cs="Arial"/>
          <w:color w:val="333333"/>
          <w:shd w:val="clear" w:color="auto" w:fill="FFFFFF"/>
        </w:rPr>
        <w:t xml:space="preserve">Conséquemment, des </w:t>
      </w:r>
      <w:proofErr w:type="spellStart"/>
      <w:r>
        <w:rPr>
          <w:rFonts w:ascii="Arial" w:hAnsi="Arial" w:cs="Arial"/>
          <w:color w:val="333333"/>
          <w:shd w:val="clear" w:color="auto" w:fill="FFFFFF"/>
        </w:rPr>
        <w:t>citoyen.nes</w:t>
      </w:r>
      <w:proofErr w:type="spellEnd"/>
      <w:r>
        <w:rPr>
          <w:rFonts w:ascii="Arial" w:hAnsi="Arial" w:cs="Arial"/>
          <w:color w:val="333333"/>
          <w:shd w:val="clear" w:color="auto" w:fill="FFFFFF"/>
        </w:rPr>
        <w:t>, sur une base quotidienne, sont lésé.</w:t>
      </w:r>
      <w:r w:rsidR="00147CA3">
        <w:rPr>
          <w:rFonts w:ascii="Arial" w:hAnsi="Arial" w:cs="Arial"/>
          <w:color w:val="333333"/>
          <w:shd w:val="clear" w:color="auto" w:fill="FFFFFF"/>
        </w:rPr>
        <w:t xml:space="preserve"> </w:t>
      </w:r>
      <w:r>
        <w:rPr>
          <w:rFonts w:ascii="Arial" w:hAnsi="Arial" w:cs="Arial"/>
          <w:color w:val="333333"/>
          <w:shd w:val="clear" w:color="auto" w:fill="FFFFFF"/>
        </w:rPr>
        <w:t>es dans leur droit le plus strict de profiter de tous les avantages</w:t>
      </w:r>
      <w:r w:rsidR="000E3B84">
        <w:rPr>
          <w:rFonts w:ascii="Arial" w:hAnsi="Arial" w:cs="Arial"/>
          <w:color w:val="333333"/>
          <w:shd w:val="clear" w:color="auto" w:fill="FFFFFF"/>
        </w:rPr>
        <w:t xml:space="preserve"> services</w:t>
      </w:r>
      <w:r>
        <w:rPr>
          <w:rFonts w:ascii="Arial" w:hAnsi="Arial" w:cs="Arial"/>
          <w:color w:val="333333"/>
          <w:shd w:val="clear" w:color="auto" w:fill="FFFFFF"/>
        </w:rPr>
        <w:t xml:space="preserve"> et opportunités </w:t>
      </w:r>
      <w:r w:rsidR="000E3B84">
        <w:rPr>
          <w:rFonts w:ascii="Arial" w:hAnsi="Arial" w:cs="Arial"/>
          <w:color w:val="333333"/>
          <w:shd w:val="clear" w:color="auto" w:fill="FFFFFF"/>
        </w:rPr>
        <w:t>offertes notre société.</w:t>
      </w:r>
    </w:p>
    <w:p w14:paraId="5AF02A13" w14:textId="4A8B108A" w:rsidR="006A00C1" w:rsidRDefault="006A00C1" w:rsidP="006A00C1">
      <w:pPr>
        <w:jc w:val="both"/>
        <w:rPr>
          <w:rFonts w:ascii="Arial" w:hAnsi="Arial" w:cs="Arial"/>
          <w:i/>
          <w:iCs/>
          <w:color w:val="333333"/>
          <w:shd w:val="clear" w:color="auto" w:fill="FFFFFF"/>
        </w:rPr>
      </w:pPr>
    </w:p>
    <w:p w14:paraId="136C717E" w14:textId="77777777" w:rsidR="006A00C1" w:rsidRDefault="006A00C1" w:rsidP="006A00C1">
      <w:pPr>
        <w:jc w:val="both"/>
        <w:rPr>
          <w:rFonts w:ascii="Arial" w:hAnsi="Arial" w:cs="Arial"/>
        </w:rPr>
      </w:pPr>
      <w:r>
        <w:rPr>
          <w:rFonts w:ascii="Arial" w:hAnsi="Arial" w:cs="Arial"/>
        </w:rPr>
        <w:t>Nous espérons que ce mémoire saura susciter non pas qu’une réflexion mais des actions réelles qui s’attaqueront, une fois pour toutes aux besoins des personnes en situation de handicap.</w:t>
      </w:r>
    </w:p>
    <w:p w14:paraId="424AAE8A" w14:textId="77777777" w:rsidR="006A00C1" w:rsidRDefault="006A00C1" w:rsidP="006A00C1">
      <w:pPr>
        <w:jc w:val="both"/>
        <w:rPr>
          <w:rFonts w:ascii="Arial" w:hAnsi="Arial" w:cs="Arial"/>
        </w:rPr>
      </w:pPr>
    </w:p>
    <w:p w14:paraId="54065EB7" w14:textId="77777777" w:rsidR="006A00C1" w:rsidRPr="00744EA8" w:rsidRDefault="006A00C1" w:rsidP="006A00C1">
      <w:pPr>
        <w:jc w:val="both"/>
      </w:pPr>
    </w:p>
    <w:p w14:paraId="6D5B7F8E" w14:textId="77777777" w:rsidR="006A00C1" w:rsidRDefault="006A00C1" w:rsidP="00B91D01">
      <w:pPr>
        <w:jc w:val="both"/>
        <w:rPr>
          <w:rFonts w:ascii="Arial" w:hAnsi="Arial" w:cs="Arial"/>
        </w:rPr>
      </w:pPr>
    </w:p>
    <w:p w14:paraId="485278CB" w14:textId="1EF0E455" w:rsidR="00E94295" w:rsidRDefault="00E94295" w:rsidP="00B91D01">
      <w:pPr>
        <w:jc w:val="both"/>
        <w:rPr>
          <w:rFonts w:ascii="Arial" w:hAnsi="Arial" w:cs="Arial"/>
        </w:rPr>
      </w:pPr>
    </w:p>
    <w:p w14:paraId="1A744987" w14:textId="6D3359C7" w:rsidR="00E94295" w:rsidRDefault="00E94295" w:rsidP="00B91D01">
      <w:pPr>
        <w:jc w:val="both"/>
        <w:rPr>
          <w:rFonts w:ascii="Arial" w:hAnsi="Arial" w:cs="Arial"/>
          <w:b/>
          <w:bCs/>
          <w:sz w:val="36"/>
          <w:szCs w:val="36"/>
        </w:rPr>
      </w:pPr>
    </w:p>
    <w:p w14:paraId="62757E28" w14:textId="0444D64D" w:rsidR="00E94295" w:rsidRDefault="00E94295" w:rsidP="00E94295">
      <w:pPr>
        <w:jc w:val="center"/>
        <w:rPr>
          <w:rFonts w:ascii="Arial" w:hAnsi="Arial" w:cs="Arial"/>
          <w:b/>
          <w:bCs/>
          <w:sz w:val="36"/>
          <w:szCs w:val="36"/>
        </w:rPr>
      </w:pPr>
      <w:r>
        <w:rPr>
          <w:rFonts w:ascii="Arial" w:hAnsi="Arial" w:cs="Arial"/>
          <w:b/>
          <w:bCs/>
          <w:sz w:val="36"/>
          <w:szCs w:val="36"/>
        </w:rPr>
        <w:t>Qui est le RAPLIQ</w:t>
      </w:r>
    </w:p>
    <w:p w14:paraId="66082B64" w14:textId="5FDDF800" w:rsidR="00E94295" w:rsidRDefault="00E94295" w:rsidP="00B91D01">
      <w:pPr>
        <w:jc w:val="both"/>
        <w:rPr>
          <w:rFonts w:ascii="Arial" w:hAnsi="Arial" w:cs="Arial"/>
          <w:b/>
          <w:bCs/>
          <w:sz w:val="36"/>
          <w:szCs w:val="36"/>
        </w:rPr>
      </w:pPr>
    </w:p>
    <w:p w14:paraId="2B4D18FC" w14:textId="47C455FC" w:rsidR="00E94295" w:rsidRPr="00E94295" w:rsidRDefault="00E94295" w:rsidP="00E94295">
      <w:pPr>
        <w:jc w:val="both"/>
      </w:pPr>
      <w:r w:rsidRPr="00E94295">
        <w:rPr>
          <w:rFonts w:ascii="Arial" w:hAnsi="Arial" w:cs="Arial"/>
          <w:color w:val="000000"/>
          <w:shd w:val="clear" w:color="auto" w:fill="FFFFFF"/>
        </w:rPr>
        <w:t>Le RAPLIQ est un organisme panquébécois qui appuie et accompagne les personnes en situation de handicap, victimes de discrimination à défendre et revendiquer leurs droits et à en faire la promotion, toujours en visant l’éradication de cette discrimination trop souvent faite à leur égard</w:t>
      </w:r>
      <w:r>
        <w:rPr>
          <w:rFonts w:ascii="Arial" w:hAnsi="Arial" w:cs="Arial"/>
          <w:color w:val="000000"/>
          <w:shd w:val="clear" w:color="auto" w:fill="FFFFFF"/>
        </w:rPr>
        <w:t>.</w:t>
      </w:r>
    </w:p>
    <w:p w14:paraId="0298F899" w14:textId="4185A580" w:rsidR="00314B17" w:rsidRDefault="00314B17" w:rsidP="00E204D1">
      <w:pPr>
        <w:rPr>
          <w:rFonts w:ascii="Arial" w:hAnsi="Arial" w:cs="Arial"/>
          <w:b/>
          <w:bCs/>
          <w:sz w:val="36"/>
          <w:szCs w:val="36"/>
        </w:rPr>
      </w:pPr>
    </w:p>
    <w:p w14:paraId="5A7D7501" w14:textId="77777777" w:rsidR="00E204D1" w:rsidRDefault="00E204D1" w:rsidP="001F63F3">
      <w:pPr>
        <w:rPr>
          <w:rFonts w:ascii="Arial" w:hAnsi="Arial" w:cs="Arial"/>
          <w:b/>
          <w:bCs/>
          <w:sz w:val="36"/>
          <w:szCs w:val="36"/>
        </w:rPr>
      </w:pPr>
    </w:p>
    <w:p w14:paraId="531FC007" w14:textId="77777777" w:rsidR="00E204D1" w:rsidRDefault="00E204D1" w:rsidP="00C25628">
      <w:pPr>
        <w:jc w:val="center"/>
        <w:rPr>
          <w:rFonts w:ascii="Arial" w:hAnsi="Arial" w:cs="Arial"/>
          <w:b/>
          <w:bCs/>
          <w:sz w:val="36"/>
          <w:szCs w:val="36"/>
        </w:rPr>
      </w:pPr>
    </w:p>
    <w:p w14:paraId="3BE24F4B" w14:textId="77777777" w:rsidR="003B50E0" w:rsidRDefault="003B50E0" w:rsidP="00E95B3B">
      <w:pPr>
        <w:jc w:val="center"/>
        <w:rPr>
          <w:rFonts w:ascii="Arial" w:hAnsi="Arial" w:cs="Arial"/>
          <w:b/>
          <w:bCs/>
          <w:sz w:val="36"/>
          <w:szCs w:val="36"/>
        </w:rPr>
      </w:pPr>
    </w:p>
    <w:p w14:paraId="38E67668" w14:textId="5E27E753" w:rsidR="00E204D1" w:rsidRDefault="00E95B3B" w:rsidP="00E95B3B">
      <w:pPr>
        <w:jc w:val="center"/>
        <w:rPr>
          <w:rFonts w:ascii="Arial" w:hAnsi="Arial" w:cs="Arial"/>
          <w:b/>
          <w:bCs/>
          <w:sz w:val="36"/>
          <w:szCs w:val="36"/>
        </w:rPr>
      </w:pPr>
      <w:r>
        <w:rPr>
          <w:rFonts w:ascii="Arial" w:hAnsi="Arial" w:cs="Arial"/>
          <w:b/>
          <w:bCs/>
          <w:sz w:val="36"/>
          <w:szCs w:val="36"/>
        </w:rPr>
        <w:lastRenderedPageBreak/>
        <w:t>Définition de personnes en situation de handicap</w:t>
      </w:r>
    </w:p>
    <w:p w14:paraId="35456527" w14:textId="424646E9" w:rsidR="00E95B3B" w:rsidRDefault="00E95B3B" w:rsidP="00E95B3B">
      <w:pPr>
        <w:jc w:val="center"/>
        <w:rPr>
          <w:rFonts w:ascii="Arial" w:hAnsi="Arial" w:cs="Arial"/>
          <w:b/>
          <w:bCs/>
          <w:sz w:val="36"/>
          <w:szCs w:val="36"/>
        </w:rPr>
      </w:pPr>
    </w:p>
    <w:p w14:paraId="1D1B25E6" w14:textId="4E7D0E5F" w:rsidR="00E95B3B" w:rsidRDefault="00E95B3B" w:rsidP="00E95B3B">
      <w:pPr>
        <w:pStyle w:val="Paragraphedeliste"/>
        <w:numPr>
          <w:ilvl w:val="0"/>
          <w:numId w:val="11"/>
        </w:numPr>
        <w:rPr>
          <w:rFonts w:ascii="Arial" w:hAnsi="Arial" w:cs="Arial"/>
        </w:rPr>
      </w:pPr>
      <w:r>
        <w:rPr>
          <w:rFonts w:ascii="Arial" w:hAnsi="Arial" w:cs="Arial"/>
        </w:rPr>
        <w:t>Une personne ayant une limitation intellectuelle</w:t>
      </w:r>
      <w:r w:rsidR="00147CA3">
        <w:rPr>
          <w:rFonts w:ascii="Arial" w:hAnsi="Arial" w:cs="Arial"/>
        </w:rPr>
        <w:t> </w:t>
      </w:r>
      <w:r>
        <w:rPr>
          <w:rFonts w:ascii="Arial" w:hAnsi="Arial" w:cs="Arial"/>
        </w:rPr>
        <w:t>;</w:t>
      </w:r>
    </w:p>
    <w:p w14:paraId="1849F2EF" w14:textId="2E9D357E" w:rsidR="00E95B3B" w:rsidRDefault="00E95B3B" w:rsidP="00E95B3B">
      <w:pPr>
        <w:pStyle w:val="Paragraphedeliste"/>
        <w:numPr>
          <w:ilvl w:val="0"/>
          <w:numId w:val="11"/>
        </w:numPr>
        <w:rPr>
          <w:rFonts w:ascii="Arial" w:hAnsi="Arial" w:cs="Arial"/>
        </w:rPr>
      </w:pPr>
      <w:r>
        <w:rPr>
          <w:rFonts w:ascii="Arial" w:hAnsi="Arial" w:cs="Arial"/>
        </w:rPr>
        <w:t>Une personne aveugle ou malvoyante</w:t>
      </w:r>
      <w:r w:rsidR="00147CA3">
        <w:rPr>
          <w:rFonts w:ascii="Arial" w:hAnsi="Arial" w:cs="Arial"/>
        </w:rPr>
        <w:t> </w:t>
      </w:r>
      <w:r>
        <w:rPr>
          <w:rFonts w:ascii="Arial" w:hAnsi="Arial" w:cs="Arial"/>
        </w:rPr>
        <w:t>;</w:t>
      </w:r>
    </w:p>
    <w:p w14:paraId="6AFCB8A7" w14:textId="6019FA96" w:rsidR="00E95B3B" w:rsidRDefault="00E95B3B" w:rsidP="00E95B3B">
      <w:pPr>
        <w:pStyle w:val="Paragraphedeliste"/>
        <w:numPr>
          <w:ilvl w:val="0"/>
          <w:numId w:val="11"/>
        </w:numPr>
        <w:rPr>
          <w:rFonts w:ascii="Arial" w:hAnsi="Arial" w:cs="Arial"/>
        </w:rPr>
      </w:pPr>
      <w:r>
        <w:rPr>
          <w:rFonts w:ascii="Arial" w:hAnsi="Arial" w:cs="Arial"/>
        </w:rPr>
        <w:t>Une personne sourde ou malentendante</w:t>
      </w:r>
      <w:r w:rsidR="00147CA3">
        <w:rPr>
          <w:rFonts w:ascii="Arial" w:hAnsi="Arial" w:cs="Arial"/>
        </w:rPr>
        <w:t> </w:t>
      </w:r>
      <w:r>
        <w:rPr>
          <w:rFonts w:ascii="Arial" w:hAnsi="Arial" w:cs="Arial"/>
        </w:rPr>
        <w:t>;</w:t>
      </w:r>
    </w:p>
    <w:p w14:paraId="64749C63" w14:textId="5FAF4832" w:rsidR="00E95B3B" w:rsidRDefault="00E95B3B" w:rsidP="00E95B3B">
      <w:pPr>
        <w:pStyle w:val="Paragraphedeliste"/>
        <w:numPr>
          <w:ilvl w:val="0"/>
          <w:numId w:val="11"/>
        </w:numPr>
        <w:rPr>
          <w:rFonts w:ascii="Arial" w:hAnsi="Arial" w:cs="Arial"/>
        </w:rPr>
      </w:pPr>
      <w:r>
        <w:rPr>
          <w:rFonts w:ascii="Arial" w:hAnsi="Arial" w:cs="Arial"/>
        </w:rPr>
        <w:t>Une personne de petite taille</w:t>
      </w:r>
      <w:r w:rsidR="00147CA3">
        <w:rPr>
          <w:rFonts w:ascii="Arial" w:hAnsi="Arial" w:cs="Arial"/>
        </w:rPr>
        <w:t> </w:t>
      </w:r>
      <w:r>
        <w:rPr>
          <w:rFonts w:ascii="Arial" w:hAnsi="Arial" w:cs="Arial"/>
        </w:rPr>
        <w:t>;</w:t>
      </w:r>
    </w:p>
    <w:p w14:paraId="166E2A01" w14:textId="6271A218" w:rsidR="00AB7D9F" w:rsidRDefault="00E95B3B" w:rsidP="00AB7D9F">
      <w:pPr>
        <w:pStyle w:val="Paragraphedeliste"/>
        <w:numPr>
          <w:ilvl w:val="0"/>
          <w:numId w:val="11"/>
        </w:numPr>
        <w:rPr>
          <w:rFonts w:ascii="Arial" w:hAnsi="Arial" w:cs="Arial"/>
        </w:rPr>
      </w:pPr>
      <w:r>
        <w:rPr>
          <w:rFonts w:ascii="Arial" w:hAnsi="Arial" w:cs="Arial"/>
        </w:rPr>
        <w:t xml:space="preserve">Une personne </w:t>
      </w:r>
      <w:r w:rsidR="005B5679">
        <w:rPr>
          <w:rFonts w:ascii="Arial" w:hAnsi="Arial" w:cs="Arial"/>
        </w:rPr>
        <w:t xml:space="preserve">ayant un handicap moteur et </w:t>
      </w:r>
      <w:r w:rsidR="00C41DE8">
        <w:rPr>
          <w:rFonts w:ascii="Arial" w:hAnsi="Arial" w:cs="Arial"/>
        </w:rPr>
        <w:t>se déplaçant avec une aide à la mobilité</w:t>
      </w:r>
      <w:r w:rsidR="00147CA3">
        <w:rPr>
          <w:rFonts w:ascii="Arial" w:hAnsi="Arial" w:cs="Arial"/>
        </w:rPr>
        <w:t> </w:t>
      </w:r>
      <w:r w:rsidR="00AB7D9F">
        <w:rPr>
          <w:rFonts w:ascii="Arial" w:hAnsi="Arial" w:cs="Arial"/>
        </w:rPr>
        <w:t>;</w:t>
      </w:r>
    </w:p>
    <w:p w14:paraId="6C3E9B72" w14:textId="3C645D31" w:rsidR="00AB7D9F" w:rsidRDefault="00AB7D9F" w:rsidP="00AB7D9F">
      <w:pPr>
        <w:pStyle w:val="Paragraphedeliste"/>
        <w:numPr>
          <w:ilvl w:val="0"/>
          <w:numId w:val="11"/>
        </w:numPr>
        <w:rPr>
          <w:rFonts w:ascii="Arial" w:hAnsi="Arial" w:cs="Arial"/>
        </w:rPr>
      </w:pPr>
      <w:r>
        <w:rPr>
          <w:rFonts w:ascii="Arial" w:hAnsi="Arial" w:cs="Arial"/>
        </w:rPr>
        <w:t>Une personne ayant un trouble de spectre de l’autisme et troubles envahissant du développement</w:t>
      </w:r>
      <w:r w:rsidR="00147CA3">
        <w:rPr>
          <w:rFonts w:ascii="Arial" w:hAnsi="Arial" w:cs="Arial"/>
        </w:rPr>
        <w:t> </w:t>
      </w:r>
      <w:r>
        <w:rPr>
          <w:rFonts w:ascii="Arial" w:hAnsi="Arial" w:cs="Arial"/>
        </w:rPr>
        <w:t>;</w:t>
      </w:r>
    </w:p>
    <w:p w14:paraId="423B738F" w14:textId="7157FEE8" w:rsidR="00AB7D9F" w:rsidRPr="00AB7D9F" w:rsidRDefault="00AB7D9F" w:rsidP="00AB7D9F">
      <w:pPr>
        <w:pStyle w:val="Paragraphedeliste"/>
        <w:numPr>
          <w:ilvl w:val="0"/>
          <w:numId w:val="11"/>
        </w:numPr>
        <w:rPr>
          <w:rFonts w:ascii="Arial" w:hAnsi="Arial" w:cs="Arial"/>
        </w:rPr>
      </w:pPr>
      <w:r>
        <w:rPr>
          <w:rFonts w:ascii="Arial" w:hAnsi="Arial" w:cs="Arial"/>
        </w:rPr>
        <w:t>Une personne polyhandicapée</w:t>
      </w:r>
      <w:r w:rsidR="00147CA3">
        <w:rPr>
          <w:rFonts w:ascii="Arial" w:hAnsi="Arial" w:cs="Arial"/>
        </w:rPr>
        <w:t> </w:t>
      </w:r>
      <w:r>
        <w:rPr>
          <w:rFonts w:ascii="Arial" w:hAnsi="Arial" w:cs="Arial"/>
        </w:rPr>
        <w:t>;</w:t>
      </w:r>
    </w:p>
    <w:p w14:paraId="0D9CDDEE" w14:textId="77777777" w:rsidR="003B50E0" w:rsidRDefault="003B50E0" w:rsidP="003B50E0">
      <w:pPr>
        <w:pStyle w:val="Paragraphedeliste"/>
        <w:rPr>
          <w:rFonts w:ascii="Arial" w:hAnsi="Arial" w:cs="Arial"/>
        </w:rPr>
      </w:pPr>
    </w:p>
    <w:p w14:paraId="2EA1D68E" w14:textId="77777777" w:rsidR="00E95B3B" w:rsidRPr="00E95B3B" w:rsidRDefault="00E95B3B" w:rsidP="00E95B3B">
      <w:pPr>
        <w:pStyle w:val="Paragraphedeliste"/>
        <w:rPr>
          <w:rFonts w:ascii="Arial" w:hAnsi="Arial" w:cs="Arial"/>
        </w:rPr>
      </w:pPr>
    </w:p>
    <w:p w14:paraId="625401F0" w14:textId="04A13E7A" w:rsidR="00314B17" w:rsidRDefault="00314B17" w:rsidP="00C25628">
      <w:pPr>
        <w:jc w:val="center"/>
        <w:rPr>
          <w:rFonts w:ascii="Arial" w:hAnsi="Arial" w:cs="Arial"/>
          <w:b/>
          <w:bCs/>
          <w:sz w:val="36"/>
          <w:szCs w:val="36"/>
        </w:rPr>
      </w:pPr>
      <w:r>
        <w:rPr>
          <w:rFonts w:ascii="Arial" w:hAnsi="Arial" w:cs="Arial"/>
          <w:b/>
          <w:bCs/>
          <w:sz w:val="36"/>
          <w:szCs w:val="36"/>
        </w:rPr>
        <w:t>Quelques statistiques sur les personnes handicapées</w:t>
      </w:r>
    </w:p>
    <w:p w14:paraId="04C20E5F" w14:textId="5AA2C31F" w:rsidR="00FF53DA" w:rsidRDefault="00FF53DA" w:rsidP="00FF53DA">
      <w:pPr>
        <w:rPr>
          <w:rFonts w:ascii="Arial" w:hAnsi="Arial" w:cs="Arial"/>
          <w:b/>
          <w:bCs/>
          <w:sz w:val="36"/>
          <w:szCs w:val="36"/>
        </w:rPr>
      </w:pPr>
    </w:p>
    <w:p w14:paraId="31245A4C" w14:textId="5AA8EDE0" w:rsidR="00314B17" w:rsidRDefault="00314B17" w:rsidP="00FF53DA">
      <w:pPr>
        <w:rPr>
          <w:rFonts w:ascii="Arial" w:hAnsi="Arial" w:cs="Arial"/>
          <w:b/>
          <w:bCs/>
          <w:sz w:val="36"/>
          <w:szCs w:val="36"/>
        </w:rPr>
      </w:pPr>
    </w:p>
    <w:p w14:paraId="1DBA832B" w14:textId="58A1B032" w:rsidR="00314B17" w:rsidRDefault="00C41DE8" w:rsidP="00E204D1">
      <w:pPr>
        <w:jc w:val="both"/>
        <w:rPr>
          <w:rFonts w:ascii="Arial" w:hAnsi="Arial" w:cs="Arial"/>
        </w:rPr>
      </w:pPr>
      <w:r>
        <w:rPr>
          <w:rFonts w:ascii="Arial" w:hAnsi="Arial" w:cs="Arial"/>
        </w:rPr>
        <w:t>Une étude publiée par Statistique Canada</w:t>
      </w:r>
      <w:r w:rsidR="00314B17">
        <w:rPr>
          <w:rFonts w:ascii="Arial" w:hAnsi="Arial" w:cs="Arial"/>
        </w:rPr>
        <w:t xml:space="preserve"> le 3</w:t>
      </w:r>
      <w:r w:rsidR="00147CA3">
        <w:rPr>
          <w:rFonts w:ascii="Arial" w:hAnsi="Arial" w:cs="Arial"/>
        </w:rPr>
        <w:t> </w:t>
      </w:r>
      <w:r w:rsidR="00314B17">
        <w:rPr>
          <w:rFonts w:ascii="Arial" w:hAnsi="Arial" w:cs="Arial"/>
        </w:rPr>
        <w:t xml:space="preserve">décembre 2019 </w:t>
      </w:r>
      <w:r>
        <w:rPr>
          <w:rFonts w:ascii="Arial" w:hAnsi="Arial" w:cs="Arial"/>
        </w:rPr>
        <w:t xml:space="preserve">et </w:t>
      </w:r>
      <w:r w:rsidR="00314B17">
        <w:rPr>
          <w:rFonts w:ascii="Arial" w:hAnsi="Arial" w:cs="Arial"/>
        </w:rPr>
        <w:t>intitulée «</w:t>
      </w:r>
      <w:r w:rsidR="00147CA3">
        <w:rPr>
          <w:rFonts w:ascii="Arial" w:hAnsi="Arial" w:cs="Arial"/>
        </w:rPr>
        <w:t> </w:t>
      </w:r>
      <w:r w:rsidR="00314B17" w:rsidRPr="00314B17">
        <w:rPr>
          <w:rFonts w:ascii="Arial" w:hAnsi="Arial" w:cs="Arial"/>
          <w:i/>
          <w:iCs/>
        </w:rPr>
        <w:t>Les dynamiques de l’incapacité</w:t>
      </w:r>
      <w:r w:rsidR="00147CA3">
        <w:rPr>
          <w:rFonts w:ascii="Arial" w:hAnsi="Arial" w:cs="Arial"/>
          <w:i/>
          <w:iCs/>
        </w:rPr>
        <w:t> </w:t>
      </w:r>
      <w:r w:rsidR="00314B17" w:rsidRPr="00314B17">
        <w:rPr>
          <w:rFonts w:ascii="Arial" w:hAnsi="Arial" w:cs="Arial"/>
          <w:i/>
          <w:iCs/>
        </w:rPr>
        <w:t>; les limitations progressives, récurrentes et fluctuantes</w:t>
      </w:r>
      <w:r w:rsidR="00147CA3">
        <w:rPr>
          <w:rFonts w:ascii="Arial" w:hAnsi="Arial" w:cs="Arial"/>
        </w:rPr>
        <w:t> </w:t>
      </w:r>
      <w:r w:rsidR="00314B17">
        <w:rPr>
          <w:rFonts w:ascii="Arial" w:hAnsi="Arial" w:cs="Arial"/>
        </w:rPr>
        <w:t>»</w:t>
      </w:r>
      <w:r w:rsidR="00314B17">
        <w:rPr>
          <w:rStyle w:val="Appelnotedebasdep"/>
          <w:rFonts w:ascii="Arial" w:hAnsi="Arial" w:cs="Arial"/>
        </w:rPr>
        <w:footnoteReference w:id="2"/>
      </w:r>
      <w:r w:rsidR="00314B17">
        <w:rPr>
          <w:rFonts w:ascii="Arial" w:hAnsi="Arial" w:cs="Arial"/>
        </w:rPr>
        <w:t>, nous appren</w:t>
      </w:r>
      <w:r>
        <w:rPr>
          <w:rFonts w:ascii="Arial" w:hAnsi="Arial" w:cs="Arial"/>
        </w:rPr>
        <w:t xml:space="preserve">ds </w:t>
      </w:r>
      <w:r w:rsidR="00314B17">
        <w:rPr>
          <w:rFonts w:ascii="Arial" w:hAnsi="Arial" w:cs="Arial"/>
        </w:rPr>
        <w:t>ceci :</w:t>
      </w:r>
    </w:p>
    <w:p w14:paraId="75F2E324" w14:textId="0200C8A7" w:rsidR="00314B17" w:rsidRDefault="00314B17" w:rsidP="00E204D1">
      <w:pPr>
        <w:jc w:val="both"/>
        <w:rPr>
          <w:rFonts w:ascii="Arial" w:hAnsi="Arial" w:cs="Arial"/>
        </w:rPr>
      </w:pPr>
    </w:p>
    <w:p w14:paraId="6C4D20B5" w14:textId="3AFF031F" w:rsidR="00C25628" w:rsidRDefault="00314B17" w:rsidP="00E204D1">
      <w:pPr>
        <w:pStyle w:val="Paragraphedeliste"/>
        <w:numPr>
          <w:ilvl w:val="0"/>
          <w:numId w:val="4"/>
        </w:numPr>
        <w:jc w:val="both"/>
        <w:rPr>
          <w:rFonts w:ascii="Arial" w:hAnsi="Arial" w:cs="Arial"/>
        </w:rPr>
      </w:pPr>
      <w:r w:rsidRPr="00314B17">
        <w:rPr>
          <w:rFonts w:ascii="Arial" w:hAnsi="Arial" w:cs="Arial"/>
        </w:rPr>
        <w:t xml:space="preserve">Selon statistique </w:t>
      </w:r>
      <w:r>
        <w:rPr>
          <w:rFonts w:ascii="Arial" w:hAnsi="Arial" w:cs="Arial"/>
        </w:rPr>
        <w:t>C</w:t>
      </w:r>
      <w:r w:rsidRPr="00314B17">
        <w:rPr>
          <w:rFonts w:ascii="Arial" w:hAnsi="Arial" w:cs="Arial"/>
        </w:rPr>
        <w:t>anada</w:t>
      </w:r>
      <w:r>
        <w:rPr>
          <w:rStyle w:val="Appelnotedebasdep"/>
          <w:rFonts w:ascii="Arial" w:hAnsi="Arial" w:cs="Arial"/>
        </w:rPr>
        <w:footnoteReference w:id="3"/>
      </w:r>
      <w:r>
        <w:rPr>
          <w:rFonts w:ascii="Arial" w:hAnsi="Arial" w:cs="Arial"/>
        </w:rPr>
        <w:t>, en date du 21</w:t>
      </w:r>
      <w:r w:rsidR="00147CA3">
        <w:rPr>
          <w:rFonts w:ascii="Arial" w:hAnsi="Arial" w:cs="Arial"/>
        </w:rPr>
        <w:t> </w:t>
      </w:r>
      <w:r>
        <w:rPr>
          <w:rFonts w:ascii="Arial" w:hAnsi="Arial" w:cs="Arial"/>
        </w:rPr>
        <w:t xml:space="preserve">janvier 2021, la population </w:t>
      </w:r>
      <w:r w:rsidR="00C41DE8">
        <w:rPr>
          <w:rFonts w:ascii="Arial" w:hAnsi="Arial" w:cs="Arial"/>
        </w:rPr>
        <w:t>c</w:t>
      </w:r>
      <w:r>
        <w:rPr>
          <w:rFonts w:ascii="Arial" w:hAnsi="Arial" w:cs="Arial"/>
        </w:rPr>
        <w:t>anadienne est estimée à 38</w:t>
      </w:r>
      <w:r w:rsidR="00147CA3">
        <w:rPr>
          <w:rFonts w:ascii="Arial" w:hAnsi="Arial" w:cs="Arial"/>
        </w:rPr>
        <w:t> 008 </w:t>
      </w:r>
      <w:r>
        <w:rPr>
          <w:rFonts w:ascii="Arial" w:hAnsi="Arial" w:cs="Arial"/>
        </w:rPr>
        <w:t>005 habitant.es.</w:t>
      </w:r>
    </w:p>
    <w:p w14:paraId="72474C4E" w14:textId="25ED1BA0" w:rsidR="00314B17" w:rsidRDefault="00314B17" w:rsidP="00E204D1">
      <w:pPr>
        <w:jc w:val="both"/>
        <w:rPr>
          <w:rFonts w:ascii="Arial" w:hAnsi="Arial" w:cs="Arial"/>
        </w:rPr>
      </w:pPr>
    </w:p>
    <w:p w14:paraId="14498AC4" w14:textId="003EA2C2" w:rsidR="00314B17" w:rsidRDefault="00314B17" w:rsidP="00E204D1">
      <w:pPr>
        <w:pStyle w:val="Paragraphedeliste"/>
        <w:numPr>
          <w:ilvl w:val="0"/>
          <w:numId w:val="4"/>
        </w:numPr>
        <w:jc w:val="both"/>
        <w:rPr>
          <w:rFonts w:ascii="Arial" w:hAnsi="Arial" w:cs="Arial"/>
        </w:rPr>
      </w:pPr>
      <w:r>
        <w:rPr>
          <w:rFonts w:ascii="Arial" w:hAnsi="Arial" w:cs="Arial"/>
        </w:rPr>
        <w:t>Selon le ra</w:t>
      </w:r>
      <w:r w:rsidR="007C360C">
        <w:rPr>
          <w:rFonts w:ascii="Arial" w:hAnsi="Arial" w:cs="Arial"/>
        </w:rPr>
        <w:t>pport «</w:t>
      </w:r>
      <w:r w:rsidR="00147CA3">
        <w:rPr>
          <w:rFonts w:ascii="Arial" w:hAnsi="Arial" w:cs="Arial"/>
        </w:rPr>
        <w:t> </w:t>
      </w:r>
      <w:r w:rsidR="007C360C">
        <w:rPr>
          <w:rFonts w:ascii="Arial" w:hAnsi="Arial" w:cs="Arial"/>
        </w:rPr>
        <w:t>Les dynamiques…</w:t>
      </w:r>
      <w:r w:rsidR="00147CA3">
        <w:rPr>
          <w:rFonts w:ascii="Arial" w:hAnsi="Arial" w:cs="Arial"/>
        </w:rPr>
        <w:t> </w:t>
      </w:r>
      <w:r w:rsidR="007C360C">
        <w:rPr>
          <w:rFonts w:ascii="Arial" w:hAnsi="Arial" w:cs="Arial"/>
        </w:rPr>
        <w:t>», 6</w:t>
      </w:r>
      <w:r w:rsidR="00147CA3">
        <w:rPr>
          <w:rFonts w:ascii="Arial" w:hAnsi="Arial" w:cs="Arial"/>
        </w:rPr>
        <w:t>,2 </w:t>
      </w:r>
      <w:r w:rsidR="007C360C">
        <w:rPr>
          <w:rFonts w:ascii="Arial" w:hAnsi="Arial" w:cs="Arial"/>
        </w:rPr>
        <w:t xml:space="preserve">millions de </w:t>
      </w:r>
      <w:proofErr w:type="spellStart"/>
      <w:r w:rsidR="007C360C">
        <w:rPr>
          <w:rFonts w:ascii="Arial" w:hAnsi="Arial" w:cs="Arial"/>
        </w:rPr>
        <w:t>Canadien.nes</w:t>
      </w:r>
      <w:proofErr w:type="spellEnd"/>
      <w:r w:rsidR="007C360C">
        <w:rPr>
          <w:rFonts w:ascii="Arial" w:hAnsi="Arial" w:cs="Arial"/>
        </w:rPr>
        <w:t xml:space="preserve"> ont un handicap.</w:t>
      </w:r>
    </w:p>
    <w:p w14:paraId="07FB6BF0" w14:textId="77777777" w:rsidR="007C360C" w:rsidRPr="007C360C" w:rsidRDefault="007C360C" w:rsidP="00E204D1">
      <w:pPr>
        <w:pStyle w:val="Paragraphedeliste"/>
        <w:jc w:val="both"/>
        <w:rPr>
          <w:rFonts w:ascii="Arial" w:hAnsi="Arial" w:cs="Arial"/>
        </w:rPr>
      </w:pPr>
    </w:p>
    <w:p w14:paraId="0939C306" w14:textId="7DF6A378" w:rsidR="007C360C" w:rsidRDefault="007C360C" w:rsidP="00E204D1">
      <w:pPr>
        <w:pStyle w:val="Paragraphedeliste"/>
        <w:numPr>
          <w:ilvl w:val="0"/>
          <w:numId w:val="4"/>
        </w:numPr>
        <w:jc w:val="both"/>
        <w:rPr>
          <w:rFonts w:ascii="Arial" w:hAnsi="Arial" w:cs="Arial"/>
        </w:rPr>
      </w:pPr>
      <w:r>
        <w:rPr>
          <w:rFonts w:ascii="Arial" w:hAnsi="Arial" w:cs="Arial"/>
        </w:rPr>
        <w:t>Un peu plus de 16</w:t>
      </w:r>
      <w:r w:rsidR="00147CA3">
        <w:rPr>
          <w:rFonts w:ascii="Arial" w:hAnsi="Arial" w:cs="Arial"/>
        </w:rPr>
        <w:t> </w:t>
      </w:r>
      <w:r>
        <w:rPr>
          <w:rFonts w:ascii="Arial" w:hAnsi="Arial" w:cs="Arial"/>
        </w:rPr>
        <w:t>% de la population canadienne est donc en situation de handicap.</w:t>
      </w:r>
    </w:p>
    <w:p w14:paraId="51612E64" w14:textId="77777777" w:rsidR="007C360C" w:rsidRPr="007C360C" w:rsidRDefault="007C360C" w:rsidP="00E204D1">
      <w:pPr>
        <w:pStyle w:val="Paragraphedeliste"/>
        <w:jc w:val="both"/>
        <w:rPr>
          <w:rFonts w:ascii="Arial" w:hAnsi="Arial" w:cs="Arial"/>
        </w:rPr>
      </w:pPr>
    </w:p>
    <w:p w14:paraId="0AD9676B" w14:textId="79EA3F3B" w:rsidR="007C360C" w:rsidRDefault="007C360C" w:rsidP="00E204D1">
      <w:pPr>
        <w:pStyle w:val="Paragraphedeliste"/>
        <w:numPr>
          <w:ilvl w:val="0"/>
          <w:numId w:val="4"/>
        </w:numPr>
        <w:jc w:val="both"/>
        <w:rPr>
          <w:rFonts w:ascii="Arial" w:hAnsi="Arial" w:cs="Arial"/>
        </w:rPr>
      </w:pPr>
      <w:r>
        <w:rPr>
          <w:rFonts w:ascii="Arial" w:hAnsi="Arial" w:cs="Arial"/>
        </w:rPr>
        <w:t>37</w:t>
      </w:r>
      <w:r w:rsidR="00147CA3">
        <w:rPr>
          <w:rFonts w:ascii="Arial" w:hAnsi="Arial" w:cs="Arial"/>
        </w:rPr>
        <w:t> </w:t>
      </w:r>
      <w:r>
        <w:rPr>
          <w:rFonts w:ascii="Arial" w:hAnsi="Arial" w:cs="Arial"/>
        </w:rPr>
        <w:t>% de ce</w:t>
      </w:r>
      <w:r w:rsidR="00017F2B">
        <w:rPr>
          <w:rFonts w:ascii="Arial" w:hAnsi="Arial" w:cs="Arial"/>
        </w:rPr>
        <w:t xml:space="preserve"> tou</w:t>
      </w:r>
      <w:r w:rsidR="00147CA3">
        <w:rPr>
          <w:rFonts w:ascii="Arial" w:hAnsi="Arial" w:cs="Arial"/>
        </w:rPr>
        <w:t>te</w:t>
      </w:r>
      <w:r>
        <w:rPr>
          <w:rFonts w:ascii="Arial" w:hAnsi="Arial" w:cs="Arial"/>
        </w:rPr>
        <w:t>s personnes sont atteintes de limitations progressives.</w:t>
      </w:r>
    </w:p>
    <w:p w14:paraId="553F0C19" w14:textId="77777777" w:rsidR="007C360C" w:rsidRPr="007C360C" w:rsidRDefault="007C360C" w:rsidP="00E204D1">
      <w:pPr>
        <w:pStyle w:val="Paragraphedeliste"/>
        <w:jc w:val="both"/>
        <w:rPr>
          <w:rFonts w:ascii="Arial" w:hAnsi="Arial" w:cs="Arial"/>
        </w:rPr>
      </w:pPr>
    </w:p>
    <w:p w14:paraId="4EDB7C5E" w14:textId="64285003" w:rsidR="007C360C" w:rsidRPr="00713719" w:rsidRDefault="007C360C" w:rsidP="00E204D1">
      <w:pPr>
        <w:jc w:val="both"/>
        <w:rPr>
          <w:rFonts w:ascii="Arial" w:hAnsi="Arial" w:cs="Arial"/>
          <w:color w:val="FF0000"/>
        </w:rPr>
      </w:pPr>
      <w:r>
        <w:rPr>
          <w:rFonts w:ascii="Arial" w:hAnsi="Arial" w:cs="Arial"/>
        </w:rPr>
        <w:t xml:space="preserve">Selon les chiffres </w:t>
      </w:r>
      <w:r w:rsidR="00752962">
        <w:rPr>
          <w:rFonts w:ascii="Arial" w:hAnsi="Arial" w:cs="Arial"/>
        </w:rPr>
        <w:t>de l’Institut de la statistique du Québec</w:t>
      </w:r>
      <w:r w:rsidR="00752962">
        <w:rPr>
          <w:rStyle w:val="Appelnotedebasdep"/>
          <w:rFonts w:ascii="Arial" w:hAnsi="Arial" w:cs="Arial"/>
        </w:rPr>
        <w:footnoteReference w:id="4"/>
      </w:r>
      <w:r w:rsidR="00752962">
        <w:rPr>
          <w:rFonts w:ascii="Arial" w:hAnsi="Arial" w:cs="Arial"/>
        </w:rPr>
        <w:t>, la population québécoise se chiffre 8</w:t>
      </w:r>
      <w:r w:rsidR="00147CA3">
        <w:rPr>
          <w:rFonts w:ascii="Arial" w:hAnsi="Arial" w:cs="Arial"/>
        </w:rPr>
        <w:t> 570 </w:t>
      </w:r>
      <w:r w:rsidR="00752962">
        <w:rPr>
          <w:rFonts w:ascii="Arial" w:hAnsi="Arial" w:cs="Arial"/>
        </w:rPr>
        <w:t>000.</w:t>
      </w:r>
      <w:r w:rsidR="00D3357B">
        <w:rPr>
          <w:rFonts w:ascii="Arial" w:hAnsi="Arial" w:cs="Arial"/>
        </w:rPr>
        <w:t xml:space="preserve"> </w:t>
      </w:r>
      <w:r w:rsidR="00D3357B" w:rsidRPr="00C41DE8">
        <w:rPr>
          <w:rFonts w:ascii="Arial" w:hAnsi="Arial" w:cs="Arial"/>
          <w:color w:val="000000" w:themeColor="text1"/>
        </w:rPr>
        <w:t>Il est permis de croire que ce pourcentage de la population (16</w:t>
      </w:r>
      <w:r w:rsidR="00147CA3">
        <w:rPr>
          <w:rFonts w:ascii="Arial" w:hAnsi="Arial" w:cs="Arial"/>
          <w:color w:val="000000" w:themeColor="text1"/>
        </w:rPr>
        <w:t> </w:t>
      </w:r>
      <w:r w:rsidR="00D3357B" w:rsidRPr="00C41DE8">
        <w:rPr>
          <w:rFonts w:ascii="Arial" w:hAnsi="Arial" w:cs="Arial"/>
          <w:color w:val="000000" w:themeColor="text1"/>
        </w:rPr>
        <w:t xml:space="preserve">%) n’est pas différent </w:t>
      </w:r>
      <w:r w:rsidR="00713719" w:rsidRPr="00C41DE8">
        <w:rPr>
          <w:rFonts w:ascii="Arial" w:hAnsi="Arial" w:cs="Arial"/>
          <w:color w:val="000000" w:themeColor="text1"/>
        </w:rPr>
        <w:t xml:space="preserve">au Québec. </w:t>
      </w:r>
    </w:p>
    <w:p w14:paraId="1D61065E" w14:textId="77777777" w:rsidR="00E30D6F" w:rsidRDefault="00E30D6F" w:rsidP="00E95B3B">
      <w:pPr>
        <w:rPr>
          <w:rFonts w:ascii="Arial" w:hAnsi="Arial" w:cs="Arial"/>
          <w:b/>
          <w:bCs/>
          <w:sz w:val="36"/>
          <w:szCs w:val="36"/>
        </w:rPr>
      </w:pPr>
    </w:p>
    <w:p w14:paraId="1911B7B3" w14:textId="4CCCD90B" w:rsidR="00340A8C" w:rsidRDefault="0063608B" w:rsidP="002B021F">
      <w:pPr>
        <w:autoSpaceDE w:val="0"/>
        <w:autoSpaceDN w:val="0"/>
        <w:adjustRightInd w:val="0"/>
        <w:jc w:val="both"/>
        <w:rPr>
          <w:rFonts w:ascii="Arial" w:eastAsiaTheme="minorHAnsi" w:hAnsi="Arial" w:cs="Arial"/>
          <w:lang w:eastAsia="en-US"/>
        </w:rPr>
      </w:pPr>
      <w:r w:rsidRPr="002B021F">
        <w:rPr>
          <w:rFonts w:ascii="Arial" w:eastAsiaTheme="minorHAnsi" w:hAnsi="Arial" w:cs="Arial"/>
          <w:lang w:eastAsia="en-US"/>
        </w:rPr>
        <w:t xml:space="preserve">Selon </w:t>
      </w:r>
      <w:r w:rsidR="002B021F" w:rsidRPr="002B021F">
        <w:rPr>
          <w:rFonts w:ascii="Arial" w:eastAsiaTheme="minorHAnsi" w:hAnsi="Arial" w:cs="Arial"/>
          <w:lang w:eastAsia="en-US"/>
        </w:rPr>
        <w:t>une enquête de l’INSPQ</w:t>
      </w:r>
      <w:r w:rsidRPr="002B021F">
        <w:rPr>
          <w:rFonts w:ascii="Arial" w:eastAsiaTheme="minorHAnsi" w:hAnsi="Arial" w:cs="Arial"/>
          <w:lang w:eastAsia="en-US"/>
        </w:rPr>
        <w:t xml:space="preserve"> sur les limitations d’activités, les maladies chroniques et le vieillissement</w:t>
      </w:r>
      <w:r w:rsidR="00147CA3">
        <w:rPr>
          <w:rFonts w:ascii="Arial" w:eastAsiaTheme="minorHAnsi" w:hAnsi="Arial" w:cs="Arial"/>
          <w:lang w:eastAsia="en-US"/>
        </w:rPr>
        <w:t> </w:t>
      </w:r>
      <w:r w:rsidRPr="002B021F">
        <w:rPr>
          <w:rFonts w:ascii="Arial" w:eastAsiaTheme="minorHAnsi" w:hAnsi="Arial" w:cs="Arial"/>
          <w:lang w:eastAsia="en-US"/>
        </w:rPr>
        <w:t>2010-201</w:t>
      </w:r>
      <w:r w:rsidR="002B021F">
        <w:rPr>
          <w:rFonts w:ascii="Arial" w:eastAsiaTheme="minorHAnsi" w:hAnsi="Arial" w:cs="Arial"/>
          <w:lang w:eastAsia="en-US"/>
        </w:rPr>
        <w:t>1</w:t>
      </w:r>
      <w:r w:rsidR="002B021F" w:rsidRPr="002B021F">
        <w:rPr>
          <w:rFonts w:ascii="Arial" w:eastAsiaTheme="minorHAnsi" w:hAnsi="Arial" w:cs="Arial"/>
          <w:lang w:eastAsia="en-US"/>
        </w:rPr>
        <w:t xml:space="preserve"> </w:t>
      </w:r>
      <w:r w:rsidRPr="002B021F">
        <w:rPr>
          <w:rFonts w:ascii="Arial" w:eastAsiaTheme="minorHAnsi" w:hAnsi="Arial" w:cs="Arial"/>
          <w:lang w:eastAsia="en-US"/>
        </w:rPr>
        <w:t>(EQLAV), un peu plus de 33</w:t>
      </w:r>
      <w:r w:rsidR="00147CA3">
        <w:rPr>
          <w:rFonts w:ascii="Arial" w:eastAsiaTheme="minorHAnsi" w:hAnsi="Arial" w:cs="Arial"/>
          <w:lang w:eastAsia="en-US"/>
        </w:rPr>
        <w:t> </w:t>
      </w:r>
      <w:r w:rsidRPr="002B021F">
        <w:rPr>
          <w:rFonts w:ascii="Arial" w:eastAsiaTheme="minorHAnsi" w:hAnsi="Arial" w:cs="Arial"/>
          <w:lang w:eastAsia="en-US"/>
        </w:rPr>
        <w:t>% de la population québécoise de 15</w:t>
      </w:r>
      <w:r w:rsidR="00147CA3">
        <w:rPr>
          <w:rFonts w:ascii="Arial" w:eastAsiaTheme="minorHAnsi" w:hAnsi="Arial" w:cs="Arial"/>
          <w:lang w:eastAsia="en-US"/>
        </w:rPr>
        <w:t> </w:t>
      </w:r>
      <w:r w:rsidRPr="002B021F">
        <w:rPr>
          <w:rFonts w:ascii="Arial" w:eastAsiaTheme="minorHAnsi" w:hAnsi="Arial" w:cs="Arial"/>
          <w:lang w:eastAsia="en-US"/>
        </w:rPr>
        <w:t>ans et plus vit avec une</w:t>
      </w:r>
      <w:r w:rsidR="002B021F">
        <w:rPr>
          <w:rFonts w:ascii="Arial" w:eastAsiaTheme="minorHAnsi" w:hAnsi="Arial" w:cs="Arial"/>
          <w:lang w:eastAsia="en-US"/>
        </w:rPr>
        <w:t xml:space="preserve"> </w:t>
      </w:r>
      <w:r w:rsidRPr="002B021F">
        <w:rPr>
          <w:rFonts w:ascii="Arial" w:eastAsiaTheme="minorHAnsi" w:hAnsi="Arial" w:cs="Arial"/>
          <w:lang w:eastAsia="en-US"/>
        </w:rPr>
        <w:t>incapacité.</w:t>
      </w:r>
      <w:r w:rsidRPr="002B021F">
        <w:rPr>
          <w:rStyle w:val="Appelnotedebasdep"/>
          <w:rFonts w:ascii="Arial" w:eastAsiaTheme="minorHAnsi" w:hAnsi="Arial" w:cs="Arial"/>
          <w:lang w:eastAsia="en-US"/>
        </w:rPr>
        <w:footnoteReference w:id="5"/>
      </w:r>
    </w:p>
    <w:p w14:paraId="69D605D5" w14:textId="52AAA055" w:rsidR="002B021F" w:rsidRDefault="002B021F" w:rsidP="002B021F">
      <w:pPr>
        <w:autoSpaceDE w:val="0"/>
        <w:autoSpaceDN w:val="0"/>
        <w:adjustRightInd w:val="0"/>
        <w:jc w:val="both"/>
        <w:rPr>
          <w:rFonts w:ascii="Arial" w:eastAsiaTheme="minorHAnsi" w:hAnsi="Arial" w:cs="Arial"/>
          <w:lang w:eastAsia="en-US"/>
        </w:rPr>
      </w:pPr>
    </w:p>
    <w:p w14:paraId="7FD778C8" w14:textId="59D90589" w:rsidR="00E62FF8" w:rsidRDefault="002B021F" w:rsidP="00E95B3B">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lastRenderedPageBreak/>
        <w:t>Si cette enquête date un peu, les tendances démographiques laissent entendre que le vieillissement de population ne contribue pas à faire descendre ce pourcentage</w:t>
      </w:r>
      <w:r w:rsidR="003B50E0">
        <w:rPr>
          <w:rFonts w:ascii="Arial" w:eastAsiaTheme="minorHAnsi" w:hAnsi="Arial" w:cs="Arial"/>
          <w:lang w:eastAsia="en-US"/>
        </w:rPr>
        <w:t>.</w:t>
      </w:r>
    </w:p>
    <w:p w14:paraId="75B63082" w14:textId="77777777" w:rsidR="00340A8C" w:rsidRDefault="00340A8C" w:rsidP="00E95B3B">
      <w:pPr>
        <w:autoSpaceDE w:val="0"/>
        <w:autoSpaceDN w:val="0"/>
        <w:adjustRightInd w:val="0"/>
        <w:jc w:val="both"/>
        <w:rPr>
          <w:rFonts w:ascii="Arial" w:eastAsiaTheme="minorHAnsi" w:hAnsi="Arial" w:cs="Arial"/>
          <w:lang w:eastAsia="en-US"/>
        </w:rPr>
      </w:pPr>
    </w:p>
    <w:p w14:paraId="57B80A26" w14:textId="77777777" w:rsidR="00E62FF8" w:rsidRPr="00E95B3B" w:rsidRDefault="00E62FF8" w:rsidP="00E95B3B">
      <w:pPr>
        <w:autoSpaceDE w:val="0"/>
        <w:autoSpaceDN w:val="0"/>
        <w:adjustRightInd w:val="0"/>
        <w:jc w:val="both"/>
        <w:rPr>
          <w:rFonts w:ascii="Arial" w:eastAsiaTheme="minorHAnsi" w:hAnsi="Arial" w:cs="Arial"/>
          <w:lang w:eastAsia="en-US"/>
        </w:rPr>
      </w:pPr>
    </w:p>
    <w:p w14:paraId="73B2D6FA" w14:textId="5073A634" w:rsidR="00F77D1E" w:rsidRDefault="00F77D1E" w:rsidP="00E30D6F">
      <w:pPr>
        <w:jc w:val="center"/>
        <w:rPr>
          <w:rFonts w:ascii="Arial" w:hAnsi="Arial" w:cs="Arial"/>
          <w:b/>
          <w:bCs/>
          <w:sz w:val="36"/>
          <w:szCs w:val="36"/>
        </w:rPr>
      </w:pPr>
      <w:r>
        <w:rPr>
          <w:rFonts w:ascii="Arial" w:hAnsi="Arial" w:cs="Arial"/>
          <w:b/>
          <w:bCs/>
          <w:sz w:val="36"/>
          <w:szCs w:val="36"/>
        </w:rPr>
        <w:t>Différences entre le Code national du bâtiment (CNB) et le code de construction québécois (RBQ)</w:t>
      </w:r>
    </w:p>
    <w:p w14:paraId="7FBC0B3B" w14:textId="6C07CE51" w:rsidR="00F77D1E" w:rsidRDefault="00F77D1E" w:rsidP="00E30D6F">
      <w:pPr>
        <w:jc w:val="center"/>
        <w:rPr>
          <w:rFonts w:ascii="Arial" w:hAnsi="Arial" w:cs="Arial"/>
          <w:b/>
          <w:bCs/>
          <w:sz w:val="36"/>
          <w:szCs w:val="36"/>
        </w:rPr>
      </w:pPr>
    </w:p>
    <w:p w14:paraId="406F8A62" w14:textId="05483393" w:rsidR="00F77D1E" w:rsidRDefault="00F77D1E" w:rsidP="00F77D1E">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w:t>
      </w:r>
      <w:r w:rsidR="00147CA3">
        <w:rPr>
          <w:rFonts w:ascii="Arial" w:eastAsiaTheme="minorHAnsi" w:hAnsi="Arial" w:cs="Arial"/>
          <w:lang w:eastAsia="en-US"/>
        </w:rPr>
        <w:t> </w:t>
      </w:r>
      <w:r w:rsidRPr="00F77D1E">
        <w:rPr>
          <w:rFonts w:ascii="Arial" w:eastAsiaTheme="minorHAnsi" w:hAnsi="Arial" w:cs="Arial"/>
          <w:lang w:eastAsia="en-US"/>
        </w:rPr>
        <w:t>Les exigences d’accessibilité du CNB ont peu progressé entre 1985 et 2015. Entre-temps, les provinces et territoires ont dû faire face à des</w:t>
      </w:r>
      <w:r>
        <w:rPr>
          <w:rFonts w:ascii="Arial" w:eastAsiaTheme="minorHAnsi" w:hAnsi="Arial" w:cs="Arial"/>
          <w:lang w:eastAsia="en-US"/>
        </w:rPr>
        <w:t xml:space="preserve"> </w:t>
      </w:r>
      <w:r w:rsidRPr="00F77D1E">
        <w:rPr>
          <w:rFonts w:ascii="Arial" w:eastAsiaTheme="minorHAnsi" w:hAnsi="Arial" w:cs="Arial"/>
          <w:lang w:eastAsia="en-US"/>
        </w:rPr>
        <w:t>pressions afin de progresser dans les domaines de l’égalité et de la non-discrimination des personnes handicapées.</w:t>
      </w:r>
    </w:p>
    <w:p w14:paraId="2D746F3E" w14:textId="77777777" w:rsidR="00F77D1E" w:rsidRPr="00F77D1E" w:rsidRDefault="00F77D1E" w:rsidP="00F77D1E">
      <w:pPr>
        <w:autoSpaceDE w:val="0"/>
        <w:autoSpaceDN w:val="0"/>
        <w:adjustRightInd w:val="0"/>
        <w:jc w:val="both"/>
        <w:rPr>
          <w:rFonts w:ascii="Arial" w:eastAsiaTheme="minorHAnsi" w:hAnsi="Arial" w:cs="Arial"/>
          <w:lang w:eastAsia="en-US"/>
        </w:rPr>
      </w:pPr>
    </w:p>
    <w:p w14:paraId="71B0E9C8" w14:textId="221FE50F" w:rsidR="00F77D1E" w:rsidRPr="00F77D1E" w:rsidRDefault="00F77D1E" w:rsidP="00F77D1E">
      <w:pPr>
        <w:autoSpaceDE w:val="0"/>
        <w:autoSpaceDN w:val="0"/>
        <w:adjustRightInd w:val="0"/>
        <w:jc w:val="both"/>
        <w:rPr>
          <w:rFonts w:ascii="Arial" w:eastAsiaTheme="minorHAnsi" w:hAnsi="Arial" w:cs="Arial"/>
          <w:lang w:eastAsia="en-US"/>
        </w:rPr>
      </w:pPr>
      <w:r w:rsidRPr="00F77D1E">
        <w:rPr>
          <w:rFonts w:ascii="Arial" w:eastAsiaTheme="minorHAnsi" w:hAnsi="Arial" w:cs="Arial"/>
          <w:lang w:eastAsia="en-US"/>
        </w:rPr>
        <w:t>Les différentes approches sur l’accessibilité commencent à être source d’importants malentendus au sein des provinces et territoires. Cela</w:t>
      </w:r>
      <w:r>
        <w:rPr>
          <w:rFonts w:ascii="Arial" w:eastAsiaTheme="minorHAnsi" w:hAnsi="Arial" w:cs="Arial"/>
          <w:lang w:eastAsia="en-US"/>
        </w:rPr>
        <w:t xml:space="preserve"> </w:t>
      </w:r>
      <w:r w:rsidRPr="00F77D1E">
        <w:rPr>
          <w:rFonts w:ascii="Arial" w:eastAsiaTheme="minorHAnsi" w:hAnsi="Arial" w:cs="Arial"/>
          <w:lang w:eastAsia="en-US"/>
        </w:rPr>
        <w:t>s’explique en grande partie par le fait que plusieurs provinces et territoires ont commencé à élaborer leurs propres exigences afin de sortir du</w:t>
      </w:r>
      <w:r>
        <w:rPr>
          <w:rFonts w:ascii="Arial" w:eastAsiaTheme="minorHAnsi" w:hAnsi="Arial" w:cs="Arial"/>
          <w:lang w:eastAsia="en-US"/>
        </w:rPr>
        <w:t xml:space="preserve"> </w:t>
      </w:r>
      <w:r w:rsidRPr="00F77D1E">
        <w:rPr>
          <w:rFonts w:ascii="Arial" w:eastAsiaTheme="minorHAnsi" w:hAnsi="Arial" w:cs="Arial"/>
          <w:lang w:eastAsia="en-US"/>
        </w:rPr>
        <w:t>statu quo. Souvent, la terminologie et les critères pour établir des exigences supérieures à celles du CNB varient d’un secteur de compétence à</w:t>
      </w:r>
      <w:r>
        <w:rPr>
          <w:rFonts w:ascii="Arial" w:eastAsiaTheme="minorHAnsi" w:hAnsi="Arial" w:cs="Arial"/>
          <w:lang w:eastAsia="en-US"/>
        </w:rPr>
        <w:t xml:space="preserve"> </w:t>
      </w:r>
      <w:r w:rsidRPr="00F77D1E">
        <w:rPr>
          <w:rFonts w:ascii="Arial" w:eastAsiaTheme="minorHAnsi" w:hAnsi="Arial" w:cs="Arial"/>
          <w:lang w:eastAsia="en-US"/>
        </w:rPr>
        <w:t>l’autre, ce qui rend difficile la comparaison d’un critère à l’autre. Ce rapiéçage de programmes et manque d’uniformité à l’échelle du Canada</w:t>
      </w:r>
    </w:p>
    <w:p w14:paraId="0282EB3F" w14:textId="1F3DA0B9" w:rsidR="00F77D1E" w:rsidRDefault="00F77D1E" w:rsidP="00F77D1E">
      <w:pPr>
        <w:jc w:val="both"/>
        <w:rPr>
          <w:rFonts w:ascii="Arial" w:eastAsiaTheme="minorHAnsi" w:hAnsi="Arial" w:cs="Arial"/>
          <w:lang w:eastAsia="en-US"/>
        </w:rPr>
      </w:pPr>
      <w:proofErr w:type="gramStart"/>
      <w:r w:rsidRPr="00F77D1E">
        <w:rPr>
          <w:rFonts w:ascii="Arial" w:eastAsiaTheme="minorHAnsi" w:hAnsi="Arial" w:cs="Arial"/>
          <w:lang w:eastAsia="en-US"/>
        </w:rPr>
        <w:t>sème</w:t>
      </w:r>
      <w:proofErr w:type="gramEnd"/>
      <w:r w:rsidRPr="00F77D1E">
        <w:rPr>
          <w:rFonts w:ascii="Arial" w:eastAsiaTheme="minorHAnsi" w:hAnsi="Arial" w:cs="Arial"/>
          <w:lang w:eastAsia="en-US"/>
        </w:rPr>
        <w:t xml:space="preserve"> la confusion au sein de l’industrie, chez les responsables de la réglementation et au sein du grand public.</w:t>
      </w:r>
      <w:r w:rsidR="00147CA3">
        <w:rPr>
          <w:rFonts w:ascii="Arial" w:eastAsiaTheme="minorHAnsi" w:hAnsi="Arial" w:cs="Arial"/>
          <w:lang w:eastAsia="en-US"/>
        </w:rPr>
        <w:t> </w:t>
      </w:r>
      <w:r>
        <w:rPr>
          <w:rFonts w:ascii="Arial" w:eastAsiaTheme="minorHAnsi" w:hAnsi="Arial" w:cs="Arial"/>
          <w:lang w:eastAsia="en-US"/>
        </w:rPr>
        <w:t>»</w:t>
      </w:r>
      <w:r>
        <w:rPr>
          <w:rStyle w:val="Appelnotedebasdep"/>
          <w:rFonts w:ascii="Arial" w:eastAsiaTheme="minorHAnsi" w:hAnsi="Arial" w:cs="Arial"/>
          <w:lang w:eastAsia="en-US"/>
        </w:rPr>
        <w:footnoteReference w:id="6"/>
      </w:r>
    </w:p>
    <w:p w14:paraId="05B59CA3" w14:textId="2346D995" w:rsidR="00F77D1E" w:rsidRDefault="00F77D1E" w:rsidP="00F77D1E">
      <w:pPr>
        <w:jc w:val="both"/>
        <w:rPr>
          <w:rFonts w:ascii="Arial" w:eastAsiaTheme="minorHAnsi" w:hAnsi="Arial" w:cs="Arial"/>
          <w:lang w:eastAsia="en-US"/>
        </w:rPr>
      </w:pPr>
    </w:p>
    <w:p w14:paraId="7015DDBA" w14:textId="41BEAE30" w:rsidR="00F77D1E" w:rsidRPr="00F77D1E" w:rsidRDefault="00F77D1E" w:rsidP="00F77D1E">
      <w:pPr>
        <w:jc w:val="both"/>
        <w:rPr>
          <w:rFonts w:ascii="Arial" w:hAnsi="Arial" w:cs="Arial"/>
        </w:rPr>
      </w:pPr>
      <w:r>
        <w:rPr>
          <w:rFonts w:ascii="Arial" w:eastAsiaTheme="minorHAnsi" w:hAnsi="Arial" w:cs="Arial"/>
          <w:lang w:eastAsia="en-US"/>
        </w:rPr>
        <w:t>Ces divergences entre les approches font qu’une personne en situation de handicap se trouve défavorisée dépendamment du territoire où elle se trouve. Il s’agit d’une opportunité à saisir pour la RBQ de prendre le «</w:t>
      </w:r>
      <w:r w:rsidR="00147CA3">
        <w:rPr>
          <w:rFonts w:ascii="Arial" w:eastAsiaTheme="minorHAnsi" w:hAnsi="Arial" w:cs="Arial"/>
          <w:lang w:eastAsia="en-US"/>
        </w:rPr>
        <w:t> </w:t>
      </w:r>
      <w:r>
        <w:rPr>
          <w:rFonts w:ascii="Arial" w:eastAsiaTheme="minorHAnsi" w:hAnsi="Arial" w:cs="Arial"/>
          <w:lang w:eastAsia="en-US"/>
        </w:rPr>
        <w:t>Leadership</w:t>
      </w:r>
      <w:r w:rsidR="00147CA3">
        <w:rPr>
          <w:rFonts w:ascii="Arial" w:eastAsiaTheme="minorHAnsi" w:hAnsi="Arial" w:cs="Arial"/>
          <w:lang w:eastAsia="en-US"/>
        </w:rPr>
        <w:t> </w:t>
      </w:r>
      <w:r>
        <w:rPr>
          <w:rFonts w:ascii="Arial" w:eastAsiaTheme="minorHAnsi" w:hAnsi="Arial" w:cs="Arial"/>
          <w:lang w:eastAsia="en-US"/>
        </w:rPr>
        <w:t>» des normes d’accessibilité universelle</w:t>
      </w:r>
      <w:r w:rsidR="004D6AF9">
        <w:rPr>
          <w:rFonts w:ascii="Arial" w:eastAsiaTheme="minorHAnsi" w:hAnsi="Arial" w:cs="Arial"/>
          <w:lang w:eastAsia="en-US"/>
        </w:rPr>
        <w:t xml:space="preserve"> et de faire du Québec la province LA PLUS ACCESSIBLE.</w:t>
      </w:r>
    </w:p>
    <w:p w14:paraId="0389181A" w14:textId="77777777" w:rsidR="00F77D1E" w:rsidRDefault="00F77D1E" w:rsidP="00E30D6F">
      <w:pPr>
        <w:jc w:val="center"/>
        <w:rPr>
          <w:rFonts w:ascii="Arial" w:hAnsi="Arial" w:cs="Arial"/>
          <w:b/>
          <w:bCs/>
          <w:sz w:val="36"/>
          <w:szCs w:val="36"/>
        </w:rPr>
      </w:pPr>
    </w:p>
    <w:p w14:paraId="0848B11F" w14:textId="2EEE358C" w:rsidR="00E30D6F" w:rsidRPr="00E30D6F" w:rsidRDefault="00E30D6F" w:rsidP="00E30D6F">
      <w:pPr>
        <w:jc w:val="center"/>
        <w:rPr>
          <w:rFonts w:ascii="Arial" w:hAnsi="Arial" w:cs="Arial"/>
          <w:b/>
          <w:bCs/>
          <w:sz w:val="36"/>
          <w:szCs w:val="36"/>
        </w:rPr>
      </w:pPr>
      <w:r>
        <w:rPr>
          <w:rFonts w:ascii="Arial" w:hAnsi="Arial" w:cs="Arial"/>
          <w:b/>
          <w:bCs/>
          <w:sz w:val="36"/>
          <w:szCs w:val="36"/>
        </w:rPr>
        <w:t>Les objectifs du projet de règlement</w:t>
      </w:r>
    </w:p>
    <w:p w14:paraId="4351049F" w14:textId="162B2E7E" w:rsidR="00EF228A" w:rsidRDefault="00EF228A" w:rsidP="007C360C">
      <w:pPr>
        <w:rPr>
          <w:rFonts w:ascii="Arial" w:hAnsi="Arial" w:cs="Arial"/>
        </w:rPr>
      </w:pPr>
    </w:p>
    <w:p w14:paraId="5DE661B1" w14:textId="2416BC7B" w:rsidR="00E94295" w:rsidRPr="00E30D6F" w:rsidRDefault="00E94295" w:rsidP="00E94295">
      <w:pPr>
        <w:shd w:val="clear" w:color="auto" w:fill="FEFEFE"/>
        <w:spacing w:before="100" w:beforeAutospacing="1" w:after="100" w:afterAutospacing="1"/>
        <w:rPr>
          <w:rFonts w:ascii="Arial" w:hAnsi="Arial" w:cs="Arial"/>
          <w:color w:val="0A0A0A"/>
        </w:rPr>
      </w:pPr>
      <w:r w:rsidRPr="00E30D6F">
        <w:rPr>
          <w:rFonts w:ascii="Arial" w:hAnsi="Arial" w:cs="Arial"/>
          <w:color w:val="0A0A0A"/>
        </w:rPr>
        <w:t>Ce projet de règlement vise entre autres à</w:t>
      </w:r>
      <w:r w:rsidR="00147CA3">
        <w:rPr>
          <w:rFonts w:ascii="Arial" w:hAnsi="Arial" w:cs="Arial"/>
          <w:color w:val="0A0A0A"/>
        </w:rPr>
        <w:t> </w:t>
      </w:r>
      <w:r w:rsidRPr="00E30D6F">
        <w:rPr>
          <w:rFonts w:ascii="Arial" w:hAnsi="Arial" w:cs="Arial"/>
          <w:color w:val="0A0A0A"/>
        </w:rPr>
        <w:t>:</w:t>
      </w:r>
    </w:p>
    <w:p w14:paraId="6A3EB590" w14:textId="77777777" w:rsidR="00E94295" w:rsidRPr="00E30D6F" w:rsidRDefault="00E94295" w:rsidP="0063608B">
      <w:pPr>
        <w:numPr>
          <w:ilvl w:val="0"/>
          <w:numId w:val="2"/>
        </w:numPr>
        <w:shd w:val="clear" w:color="auto" w:fill="FEFEFE"/>
        <w:spacing w:before="100" w:beforeAutospacing="1" w:after="100" w:afterAutospacing="1"/>
        <w:jc w:val="both"/>
        <w:rPr>
          <w:rFonts w:ascii="Arial" w:hAnsi="Arial" w:cs="Arial"/>
          <w:color w:val="0A0A0A"/>
        </w:rPr>
      </w:pPr>
      <w:proofErr w:type="gramStart"/>
      <w:r w:rsidRPr="00E30D6F">
        <w:rPr>
          <w:rFonts w:ascii="Arial" w:hAnsi="Arial" w:cs="Arial"/>
          <w:color w:val="0A0A0A"/>
        </w:rPr>
        <w:t>faciliter</w:t>
      </w:r>
      <w:proofErr w:type="gramEnd"/>
      <w:r w:rsidRPr="00E30D6F">
        <w:rPr>
          <w:rFonts w:ascii="Arial" w:hAnsi="Arial" w:cs="Arial"/>
          <w:color w:val="0A0A0A"/>
        </w:rPr>
        <w:t xml:space="preserve"> l’accessibilité des bâtiments par de nouveaux aménagements et l’augmentation des dégagements pour accéder aux équipements</w:t>
      </w:r>
    </w:p>
    <w:p w14:paraId="02C85598" w14:textId="77777777" w:rsidR="00E94295" w:rsidRPr="00E30D6F" w:rsidRDefault="00E94295" w:rsidP="0063608B">
      <w:pPr>
        <w:numPr>
          <w:ilvl w:val="0"/>
          <w:numId w:val="2"/>
        </w:numPr>
        <w:shd w:val="clear" w:color="auto" w:fill="FEFEFE"/>
        <w:spacing w:before="100" w:beforeAutospacing="1" w:after="100" w:afterAutospacing="1"/>
        <w:jc w:val="both"/>
        <w:rPr>
          <w:rFonts w:ascii="Arial" w:hAnsi="Arial" w:cs="Arial"/>
          <w:color w:val="0A0A0A"/>
        </w:rPr>
      </w:pPr>
      <w:proofErr w:type="gramStart"/>
      <w:r w:rsidRPr="00E30D6F">
        <w:rPr>
          <w:rFonts w:ascii="Arial" w:hAnsi="Arial" w:cs="Arial"/>
          <w:color w:val="0A0A0A"/>
        </w:rPr>
        <w:t>améliorer</w:t>
      </w:r>
      <w:proofErr w:type="gramEnd"/>
      <w:r w:rsidRPr="00E30D6F">
        <w:rPr>
          <w:rFonts w:ascii="Arial" w:hAnsi="Arial" w:cs="Arial"/>
          <w:color w:val="0A0A0A"/>
        </w:rPr>
        <w:t xml:space="preserve"> le niveau de sécurité des utilisateurs dans les escaliers et les rampes (diminuer les risques de chute)</w:t>
      </w:r>
    </w:p>
    <w:p w14:paraId="5A885A7F" w14:textId="77777777" w:rsidR="00E94295" w:rsidRPr="00E30D6F" w:rsidRDefault="00E94295" w:rsidP="0063608B">
      <w:pPr>
        <w:numPr>
          <w:ilvl w:val="0"/>
          <w:numId w:val="2"/>
        </w:numPr>
        <w:shd w:val="clear" w:color="auto" w:fill="FEFEFE"/>
        <w:spacing w:before="100" w:beforeAutospacing="1" w:after="100" w:afterAutospacing="1"/>
        <w:jc w:val="both"/>
        <w:rPr>
          <w:rFonts w:ascii="Arial" w:hAnsi="Arial" w:cs="Arial"/>
          <w:color w:val="0A0A0A"/>
        </w:rPr>
      </w:pPr>
      <w:proofErr w:type="gramStart"/>
      <w:r w:rsidRPr="00E30D6F">
        <w:rPr>
          <w:rFonts w:ascii="Arial" w:hAnsi="Arial" w:cs="Arial"/>
          <w:color w:val="0A0A0A"/>
        </w:rPr>
        <w:t>diminuer</w:t>
      </w:r>
      <w:proofErr w:type="gramEnd"/>
      <w:r w:rsidRPr="00E30D6F">
        <w:rPr>
          <w:rFonts w:ascii="Arial" w:hAnsi="Arial" w:cs="Arial"/>
          <w:color w:val="0A0A0A"/>
        </w:rPr>
        <w:t xml:space="preserve"> les risques de propagation d’un incendie en améliorant l’intégrité des séparations coupe-feu et en exigeant l’installation de gicleurs</w:t>
      </w:r>
    </w:p>
    <w:p w14:paraId="3C048F68" w14:textId="77777777" w:rsidR="00E94295" w:rsidRPr="00E30D6F" w:rsidRDefault="00E94295" w:rsidP="0063608B">
      <w:pPr>
        <w:numPr>
          <w:ilvl w:val="0"/>
          <w:numId w:val="2"/>
        </w:numPr>
        <w:shd w:val="clear" w:color="auto" w:fill="FEFEFE"/>
        <w:spacing w:before="100" w:beforeAutospacing="1" w:after="100" w:afterAutospacing="1"/>
        <w:jc w:val="both"/>
        <w:rPr>
          <w:rFonts w:ascii="Arial" w:hAnsi="Arial" w:cs="Arial"/>
          <w:color w:val="0A0A0A"/>
        </w:rPr>
      </w:pPr>
      <w:proofErr w:type="gramStart"/>
      <w:r w:rsidRPr="00E30D6F">
        <w:rPr>
          <w:rFonts w:ascii="Arial" w:hAnsi="Arial" w:cs="Arial"/>
          <w:color w:val="0A0A0A"/>
        </w:rPr>
        <w:t>améliorer</w:t>
      </w:r>
      <w:proofErr w:type="gramEnd"/>
      <w:r w:rsidRPr="00E30D6F">
        <w:rPr>
          <w:rFonts w:ascii="Arial" w:hAnsi="Arial" w:cs="Arial"/>
          <w:color w:val="0A0A0A"/>
        </w:rPr>
        <w:t xml:space="preserve"> l’évacuation des bâtiments lors d’incident ou d’incendie (détection, alarme, utilisation des moyens d’évacuation)</w:t>
      </w:r>
    </w:p>
    <w:p w14:paraId="15FE6E63" w14:textId="35730502" w:rsidR="00E94295" w:rsidRDefault="00E94295" w:rsidP="0063608B">
      <w:pPr>
        <w:numPr>
          <w:ilvl w:val="0"/>
          <w:numId w:val="2"/>
        </w:numPr>
        <w:shd w:val="clear" w:color="auto" w:fill="FEFEFE"/>
        <w:spacing w:before="100" w:beforeAutospacing="1" w:after="100" w:afterAutospacing="1"/>
        <w:jc w:val="both"/>
        <w:rPr>
          <w:rFonts w:ascii="Arial" w:hAnsi="Arial" w:cs="Arial"/>
          <w:color w:val="0A0A0A"/>
        </w:rPr>
      </w:pPr>
      <w:proofErr w:type="gramStart"/>
      <w:r w:rsidRPr="00E30D6F">
        <w:rPr>
          <w:rFonts w:ascii="Arial" w:hAnsi="Arial" w:cs="Arial"/>
          <w:color w:val="0A0A0A"/>
        </w:rPr>
        <w:lastRenderedPageBreak/>
        <w:t>fournir</w:t>
      </w:r>
      <w:proofErr w:type="gramEnd"/>
      <w:r w:rsidRPr="00E30D6F">
        <w:rPr>
          <w:rFonts w:ascii="Arial" w:hAnsi="Arial" w:cs="Arial"/>
          <w:color w:val="0A0A0A"/>
        </w:rPr>
        <w:t xml:space="preserve"> une meilleure protection contre les risques liés aux changements climatiques (vent, pluie, neige, glace) et aux forces sismiques, les valeurs de risque pour la conception résistant aux forces sismiques ayant été mises à jour en fonction des nouvelles connaissances</w:t>
      </w:r>
    </w:p>
    <w:p w14:paraId="11A34C60" w14:textId="5CDD8B21" w:rsidR="00EF228A" w:rsidRPr="00E30D6F" w:rsidRDefault="00E94295" w:rsidP="0063608B">
      <w:pPr>
        <w:numPr>
          <w:ilvl w:val="0"/>
          <w:numId w:val="2"/>
        </w:numPr>
        <w:shd w:val="clear" w:color="auto" w:fill="FEFEFE"/>
        <w:spacing w:before="100" w:beforeAutospacing="1" w:after="100" w:afterAutospacing="1"/>
        <w:jc w:val="both"/>
        <w:rPr>
          <w:rFonts w:ascii="Arial" w:hAnsi="Arial" w:cs="Arial"/>
          <w:color w:val="0A0A0A"/>
        </w:rPr>
      </w:pPr>
      <w:proofErr w:type="gramStart"/>
      <w:r w:rsidRPr="00E30D6F">
        <w:rPr>
          <w:rFonts w:ascii="Arial" w:hAnsi="Arial" w:cs="Arial"/>
          <w:color w:val="0A0A0A"/>
        </w:rPr>
        <w:t>améliorer</w:t>
      </w:r>
      <w:proofErr w:type="gramEnd"/>
      <w:r w:rsidRPr="00E30D6F">
        <w:rPr>
          <w:rFonts w:ascii="Arial" w:hAnsi="Arial" w:cs="Arial"/>
          <w:color w:val="0A0A0A"/>
        </w:rPr>
        <w:t xml:space="preserve"> la santé des occupants (ventilation, tour de refroidissement à l’eau, drainage).</w:t>
      </w:r>
    </w:p>
    <w:p w14:paraId="1879167D" w14:textId="786066E3" w:rsidR="00EF228A" w:rsidRPr="00E30D6F" w:rsidRDefault="00EF228A" w:rsidP="007C360C">
      <w:pPr>
        <w:rPr>
          <w:rFonts w:ascii="Arial" w:hAnsi="Arial" w:cs="Arial"/>
        </w:rPr>
      </w:pPr>
    </w:p>
    <w:p w14:paraId="25581C7C" w14:textId="40498B00" w:rsidR="00EF228A" w:rsidRPr="00E30D6F" w:rsidRDefault="00EF228A" w:rsidP="007C360C">
      <w:pPr>
        <w:rPr>
          <w:rFonts w:ascii="Arial" w:hAnsi="Arial" w:cs="Arial"/>
        </w:rPr>
      </w:pPr>
    </w:p>
    <w:p w14:paraId="036D79AF" w14:textId="445A277C" w:rsidR="00E30D6F" w:rsidRDefault="00E30D6F" w:rsidP="00E30D6F">
      <w:pPr>
        <w:jc w:val="center"/>
        <w:rPr>
          <w:rFonts w:ascii="Arial" w:hAnsi="Arial" w:cs="Arial"/>
          <w:b/>
          <w:bCs/>
          <w:sz w:val="36"/>
          <w:szCs w:val="36"/>
        </w:rPr>
      </w:pPr>
      <w:r>
        <w:rPr>
          <w:rFonts w:ascii="Arial" w:hAnsi="Arial" w:cs="Arial"/>
          <w:b/>
          <w:bCs/>
          <w:sz w:val="36"/>
          <w:szCs w:val="36"/>
        </w:rPr>
        <w:t>Accessibilité des bâtiments</w:t>
      </w:r>
    </w:p>
    <w:p w14:paraId="51A99670" w14:textId="71FD3115" w:rsidR="00D72759" w:rsidRDefault="00D72759" w:rsidP="00E30D6F">
      <w:pPr>
        <w:jc w:val="center"/>
        <w:rPr>
          <w:rFonts w:ascii="Arial" w:hAnsi="Arial" w:cs="Arial"/>
          <w:b/>
          <w:bCs/>
          <w:sz w:val="36"/>
          <w:szCs w:val="36"/>
        </w:rPr>
      </w:pPr>
    </w:p>
    <w:p w14:paraId="3F8CD4A8" w14:textId="43FED990" w:rsidR="004C50FD" w:rsidRPr="00823173" w:rsidRDefault="0063608B" w:rsidP="0063608B">
      <w:pPr>
        <w:jc w:val="both"/>
        <w:rPr>
          <w:rFonts w:ascii="Arial" w:hAnsi="Arial" w:cs="Arial"/>
          <w:color w:val="000000" w:themeColor="text1"/>
        </w:rPr>
      </w:pPr>
      <w:r w:rsidRPr="00823173">
        <w:rPr>
          <w:rFonts w:ascii="Arial" w:hAnsi="Arial" w:cs="Arial"/>
          <w:color w:val="000000" w:themeColor="text1"/>
        </w:rPr>
        <w:t>Pour nous, l’accessibilité universelle consiste au fait qu’une personne en situation de handicap, tous handicaps confondus, ait accès aux mêmes endroits et services qu’une personne sans limitations, sans compromis, sans avoir à demander l’aide d’une tierce personne.</w:t>
      </w:r>
    </w:p>
    <w:p w14:paraId="44590A5D" w14:textId="22ED33CB" w:rsidR="0063608B" w:rsidRPr="00823173" w:rsidRDefault="0063608B" w:rsidP="0063608B">
      <w:pPr>
        <w:jc w:val="both"/>
        <w:rPr>
          <w:rFonts w:ascii="Arial" w:hAnsi="Arial" w:cs="Arial"/>
          <w:color w:val="000000" w:themeColor="text1"/>
        </w:rPr>
      </w:pPr>
    </w:p>
    <w:p w14:paraId="00E8BB5B" w14:textId="7B413C74" w:rsidR="0063608B" w:rsidRPr="00823173" w:rsidRDefault="0063608B" w:rsidP="0063608B">
      <w:pPr>
        <w:jc w:val="both"/>
        <w:rPr>
          <w:rFonts w:ascii="Arial" w:hAnsi="Arial" w:cs="Arial"/>
          <w:color w:val="000000" w:themeColor="text1"/>
        </w:rPr>
      </w:pPr>
      <w:r w:rsidRPr="00823173">
        <w:rPr>
          <w:rFonts w:ascii="Arial" w:hAnsi="Arial" w:cs="Arial"/>
          <w:color w:val="000000" w:themeColor="text1"/>
        </w:rPr>
        <w:t>Cette accessibilité doit tenir compte de l’entrée de chaque édifice commercial, place d’affaire et bâtiments résidentiel</w:t>
      </w:r>
      <w:r w:rsidR="00147CA3" w:rsidRPr="00823173">
        <w:rPr>
          <w:rFonts w:ascii="Arial" w:hAnsi="Arial" w:cs="Arial"/>
          <w:color w:val="000000" w:themeColor="text1"/>
        </w:rPr>
        <w:t>s</w:t>
      </w:r>
      <w:r w:rsidRPr="00823173">
        <w:rPr>
          <w:rFonts w:ascii="Arial" w:hAnsi="Arial" w:cs="Arial"/>
          <w:color w:val="000000" w:themeColor="text1"/>
        </w:rPr>
        <w:t>. Mais encore, qu’en est-il des salles de toilettes, de l’espace nécessaire pour circuler en fauteuil roulant</w:t>
      </w:r>
      <w:r w:rsidR="00744EA8" w:rsidRPr="00823173">
        <w:rPr>
          <w:rFonts w:ascii="Arial" w:hAnsi="Arial" w:cs="Arial"/>
          <w:color w:val="000000" w:themeColor="text1"/>
        </w:rPr>
        <w:t xml:space="preserve"> sans obstacle</w:t>
      </w:r>
      <w:r w:rsidRPr="00823173">
        <w:rPr>
          <w:rFonts w:ascii="Arial" w:hAnsi="Arial" w:cs="Arial"/>
          <w:color w:val="000000" w:themeColor="text1"/>
        </w:rPr>
        <w:t>, des appartements adaptés/adaptables, de la</w:t>
      </w:r>
      <w:r w:rsidR="00744EA8" w:rsidRPr="00823173">
        <w:rPr>
          <w:rFonts w:ascii="Arial" w:hAnsi="Arial" w:cs="Arial"/>
          <w:color w:val="000000" w:themeColor="text1"/>
        </w:rPr>
        <w:t xml:space="preserve"> sécurité incendie, des ascenseur</w:t>
      </w:r>
      <w:r w:rsidR="00487BED" w:rsidRPr="00823173">
        <w:rPr>
          <w:rFonts w:ascii="Arial" w:hAnsi="Arial" w:cs="Arial"/>
          <w:color w:val="000000" w:themeColor="text1"/>
        </w:rPr>
        <w:t>s</w:t>
      </w:r>
      <w:r w:rsidR="00147CA3" w:rsidRPr="00823173">
        <w:rPr>
          <w:rFonts w:ascii="Arial" w:hAnsi="Arial" w:cs="Arial"/>
          <w:color w:val="000000" w:themeColor="text1"/>
        </w:rPr>
        <w:t> </w:t>
      </w:r>
      <w:r w:rsidR="00487BED" w:rsidRPr="00823173">
        <w:rPr>
          <w:rFonts w:ascii="Arial" w:hAnsi="Arial" w:cs="Arial"/>
          <w:color w:val="000000" w:themeColor="text1"/>
        </w:rPr>
        <w:t xml:space="preserve">? </w:t>
      </w:r>
    </w:p>
    <w:p w14:paraId="4E0FCCAF" w14:textId="4F2C39AE" w:rsidR="00487BED" w:rsidRPr="00823173" w:rsidRDefault="00487BED" w:rsidP="0063608B">
      <w:pPr>
        <w:jc w:val="both"/>
        <w:rPr>
          <w:rFonts w:ascii="Arial" w:hAnsi="Arial" w:cs="Arial"/>
          <w:color w:val="000000" w:themeColor="text1"/>
        </w:rPr>
      </w:pPr>
    </w:p>
    <w:p w14:paraId="6F87385B" w14:textId="7FF47FF4" w:rsidR="00487BED" w:rsidRPr="00823173" w:rsidRDefault="00487BED" w:rsidP="0063608B">
      <w:pPr>
        <w:jc w:val="both"/>
        <w:rPr>
          <w:rFonts w:ascii="Arial" w:hAnsi="Arial" w:cs="Arial"/>
          <w:color w:val="000000" w:themeColor="text1"/>
        </w:rPr>
      </w:pPr>
      <w:r w:rsidRPr="00823173">
        <w:rPr>
          <w:rFonts w:ascii="Arial" w:hAnsi="Arial" w:cs="Arial"/>
          <w:color w:val="000000" w:themeColor="text1"/>
        </w:rPr>
        <w:t>Bien que notre champ d’activité et d’expertise sont principalement les cas de discrimination fond</w:t>
      </w:r>
      <w:r w:rsidR="00AB7D9F" w:rsidRPr="00823173">
        <w:rPr>
          <w:rFonts w:ascii="Arial" w:hAnsi="Arial" w:cs="Arial"/>
          <w:color w:val="000000" w:themeColor="text1"/>
        </w:rPr>
        <w:t xml:space="preserve">és </w:t>
      </w:r>
      <w:r w:rsidRPr="00823173">
        <w:rPr>
          <w:rFonts w:ascii="Arial" w:hAnsi="Arial" w:cs="Arial"/>
          <w:color w:val="000000" w:themeColor="text1"/>
        </w:rPr>
        <w:t>sur le handicap moteur, et c’est sur qu</w:t>
      </w:r>
      <w:r w:rsidR="00340A8C" w:rsidRPr="00823173">
        <w:rPr>
          <w:rFonts w:ascii="Arial" w:hAnsi="Arial" w:cs="Arial"/>
          <w:color w:val="000000" w:themeColor="text1"/>
        </w:rPr>
        <w:t>o</w:t>
      </w:r>
      <w:r w:rsidRPr="00823173">
        <w:rPr>
          <w:rFonts w:ascii="Arial" w:hAnsi="Arial" w:cs="Arial"/>
          <w:color w:val="000000" w:themeColor="text1"/>
        </w:rPr>
        <w:t>i nous nous con</w:t>
      </w:r>
      <w:r w:rsidR="00477CC7" w:rsidRPr="00823173">
        <w:rPr>
          <w:rFonts w:ascii="Arial" w:hAnsi="Arial" w:cs="Arial"/>
          <w:color w:val="000000" w:themeColor="text1"/>
        </w:rPr>
        <w:t>centrerons dans ce mémoire</w:t>
      </w:r>
      <w:r w:rsidR="00340A8C" w:rsidRPr="00823173">
        <w:rPr>
          <w:rFonts w:ascii="Arial" w:hAnsi="Arial" w:cs="Arial"/>
          <w:color w:val="000000" w:themeColor="text1"/>
        </w:rPr>
        <w:t>. Nous ne pouvons toutefois</w:t>
      </w:r>
      <w:r w:rsidR="00477CC7" w:rsidRPr="00823173">
        <w:rPr>
          <w:rFonts w:ascii="Arial" w:hAnsi="Arial" w:cs="Arial"/>
          <w:color w:val="000000" w:themeColor="text1"/>
        </w:rPr>
        <w:t xml:space="preserve"> passer sous silence que l’ac</w:t>
      </w:r>
      <w:r w:rsidRPr="00823173">
        <w:rPr>
          <w:rFonts w:ascii="Arial" w:hAnsi="Arial" w:cs="Arial"/>
          <w:color w:val="000000" w:themeColor="text1"/>
        </w:rPr>
        <w:t>cessibilité universelle ou intégrale, c’est aussi pour les personnes non</w:t>
      </w:r>
      <w:r w:rsidR="00147CA3" w:rsidRPr="00823173">
        <w:rPr>
          <w:rFonts w:ascii="Arial" w:hAnsi="Arial" w:cs="Arial"/>
          <w:color w:val="000000" w:themeColor="text1"/>
        </w:rPr>
        <w:t xml:space="preserve"> </w:t>
      </w:r>
      <w:r w:rsidRPr="00823173">
        <w:rPr>
          <w:rFonts w:ascii="Arial" w:hAnsi="Arial" w:cs="Arial"/>
          <w:color w:val="000000" w:themeColor="text1"/>
        </w:rPr>
        <w:t>voyantes ou malvoyantes, sourdes ou malentendantes.</w:t>
      </w:r>
    </w:p>
    <w:p w14:paraId="160E845D" w14:textId="77777777" w:rsidR="00487BED" w:rsidRPr="00823173" w:rsidRDefault="00487BED" w:rsidP="0063608B">
      <w:pPr>
        <w:jc w:val="both"/>
        <w:rPr>
          <w:rFonts w:ascii="Arial" w:hAnsi="Arial" w:cs="Arial"/>
          <w:color w:val="000000" w:themeColor="text1"/>
        </w:rPr>
      </w:pPr>
    </w:p>
    <w:p w14:paraId="701B8C77" w14:textId="37793AC9" w:rsidR="00487BED" w:rsidRPr="00823173" w:rsidRDefault="00340A8C" w:rsidP="0063608B">
      <w:pPr>
        <w:jc w:val="both"/>
        <w:rPr>
          <w:rFonts w:ascii="Arial" w:hAnsi="Arial" w:cs="Arial"/>
          <w:color w:val="000000" w:themeColor="text1"/>
        </w:rPr>
      </w:pPr>
      <w:r w:rsidRPr="00823173">
        <w:rPr>
          <w:rFonts w:ascii="Arial" w:hAnsi="Arial" w:cs="Arial"/>
          <w:color w:val="000000" w:themeColor="text1"/>
        </w:rPr>
        <w:t>L’intensité de l’éclairage intérieur ne change rien pour une personne aveugle</w:t>
      </w:r>
      <w:r w:rsidR="00487BED" w:rsidRPr="00823173">
        <w:rPr>
          <w:rFonts w:ascii="Arial" w:hAnsi="Arial" w:cs="Arial"/>
          <w:color w:val="000000" w:themeColor="text1"/>
        </w:rPr>
        <w:t>. Cependant, la personne malvoyante, elle, s’en préoccupera, mais encore là, selon l’atteinte visuelle, le nombre de luxes ne sera pas le mêm</w:t>
      </w:r>
      <w:r w:rsidRPr="00823173">
        <w:rPr>
          <w:rFonts w:ascii="Arial" w:hAnsi="Arial" w:cs="Arial"/>
          <w:color w:val="000000" w:themeColor="text1"/>
        </w:rPr>
        <w:t xml:space="preserve">e. Des panneaux d’informations qui incluent aussi le Braille sont aussi nécessaires. </w:t>
      </w:r>
    </w:p>
    <w:p w14:paraId="40D112F3" w14:textId="2FD0DDA1" w:rsidR="00340A8C" w:rsidRPr="00823173" w:rsidRDefault="00340A8C" w:rsidP="0063608B">
      <w:pPr>
        <w:jc w:val="both"/>
        <w:rPr>
          <w:rFonts w:ascii="Arial" w:hAnsi="Arial" w:cs="Arial"/>
          <w:color w:val="000000" w:themeColor="text1"/>
        </w:rPr>
      </w:pPr>
    </w:p>
    <w:p w14:paraId="7AD32BCC" w14:textId="1103A30D" w:rsidR="00340A8C" w:rsidRPr="00823173" w:rsidRDefault="00340A8C" w:rsidP="0063608B">
      <w:pPr>
        <w:jc w:val="both"/>
        <w:rPr>
          <w:rFonts w:ascii="Arial" w:hAnsi="Arial" w:cs="Arial"/>
          <w:color w:val="000000" w:themeColor="text1"/>
        </w:rPr>
      </w:pPr>
      <w:r w:rsidRPr="00823173">
        <w:rPr>
          <w:rFonts w:ascii="Arial" w:hAnsi="Arial" w:cs="Arial"/>
          <w:color w:val="000000" w:themeColor="text1"/>
        </w:rPr>
        <w:t xml:space="preserve">Un système d’alarme incendie muni de stroboscope est nécessaire pour les personnes sourdes. </w:t>
      </w:r>
    </w:p>
    <w:p w14:paraId="5392E118" w14:textId="44D23879" w:rsidR="00340A8C" w:rsidRPr="00823173" w:rsidRDefault="00340A8C" w:rsidP="0063608B">
      <w:pPr>
        <w:jc w:val="both"/>
        <w:rPr>
          <w:rFonts w:ascii="Arial" w:hAnsi="Arial" w:cs="Arial"/>
          <w:color w:val="000000" w:themeColor="text1"/>
        </w:rPr>
      </w:pPr>
    </w:p>
    <w:p w14:paraId="1564B025" w14:textId="11F29F22" w:rsidR="00340A8C" w:rsidRPr="00823173" w:rsidRDefault="00340A8C" w:rsidP="00340A8C">
      <w:pPr>
        <w:pStyle w:val="Commentaire"/>
        <w:jc w:val="both"/>
        <w:rPr>
          <w:rFonts w:ascii="Arial" w:hAnsi="Arial" w:cs="Arial"/>
          <w:color w:val="000000" w:themeColor="text1"/>
          <w:sz w:val="24"/>
          <w:szCs w:val="24"/>
        </w:rPr>
      </w:pPr>
      <w:r w:rsidRPr="00823173">
        <w:rPr>
          <w:rFonts w:ascii="Arial" w:hAnsi="Arial" w:cs="Arial"/>
          <w:color w:val="000000" w:themeColor="text1"/>
          <w:sz w:val="24"/>
          <w:szCs w:val="24"/>
        </w:rPr>
        <w:t>Si c’est un hôtel, le lit devrait être muni d’un puissant vibreur, car si la personne sourde dort, elle n’</w:t>
      </w:r>
      <w:r w:rsidRPr="00823173">
        <w:rPr>
          <w:rFonts w:ascii="Arial" w:hAnsi="Arial" w:cs="Arial"/>
          <w:color w:val="000000" w:themeColor="text1"/>
          <w:sz w:val="24"/>
          <w:szCs w:val="24"/>
        </w:rPr>
        <w:t>e</w:t>
      </w:r>
      <w:r w:rsidRPr="00823173">
        <w:rPr>
          <w:rFonts w:ascii="Arial" w:hAnsi="Arial" w:cs="Arial"/>
          <w:color w:val="000000" w:themeColor="text1"/>
          <w:sz w:val="24"/>
          <w:szCs w:val="24"/>
        </w:rPr>
        <w:t>ntendra probablement pas l’alarme-incendie ni ne verr</w:t>
      </w:r>
      <w:r w:rsidR="00147CA3" w:rsidRPr="00823173">
        <w:rPr>
          <w:rFonts w:ascii="Arial" w:hAnsi="Arial" w:cs="Arial"/>
          <w:color w:val="000000" w:themeColor="text1"/>
          <w:sz w:val="24"/>
          <w:szCs w:val="24"/>
        </w:rPr>
        <w:t>a le stroboscope.</w:t>
      </w:r>
    </w:p>
    <w:p w14:paraId="52C62986" w14:textId="77777777" w:rsidR="00340A8C" w:rsidRPr="00823173" w:rsidRDefault="00340A8C" w:rsidP="00340A8C">
      <w:pPr>
        <w:pStyle w:val="Commentaire"/>
        <w:jc w:val="both"/>
        <w:rPr>
          <w:rFonts w:ascii="Arial" w:hAnsi="Arial" w:cs="Arial"/>
          <w:color w:val="000000" w:themeColor="text1"/>
          <w:sz w:val="24"/>
          <w:szCs w:val="24"/>
        </w:rPr>
      </w:pPr>
    </w:p>
    <w:p w14:paraId="4FCD633B" w14:textId="7735701E" w:rsidR="00340A8C" w:rsidRPr="00823173" w:rsidRDefault="00340A8C" w:rsidP="00340A8C">
      <w:pPr>
        <w:jc w:val="both"/>
        <w:rPr>
          <w:rFonts w:ascii="Arial" w:hAnsi="Arial" w:cs="Arial"/>
          <w:color w:val="000000" w:themeColor="text1"/>
        </w:rPr>
      </w:pPr>
      <w:r w:rsidRPr="00823173">
        <w:rPr>
          <w:rFonts w:ascii="Arial" w:hAnsi="Arial" w:cs="Arial"/>
          <w:color w:val="000000" w:themeColor="text1"/>
        </w:rPr>
        <w:t>Pour la personne ayant une déficience intellectuelle, les indications devront être en langage simplifié</w:t>
      </w:r>
      <w:r w:rsidR="00772273" w:rsidRPr="00823173">
        <w:rPr>
          <w:rFonts w:ascii="Arial" w:hAnsi="Arial" w:cs="Arial"/>
          <w:color w:val="000000" w:themeColor="text1"/>
        </w:rPr>
        <w:t>.</w:t>
      </w:r>
    </w:p>
    <w:p w14:paraId="3BC32F97" w14:textId="77777777" w:rsidR="00487BED" w:rsidRPr="00823173" w:rsidRDefault="00487BED" w:rsidP="0063608B">
      <w:pPr>
        <w:jc w:val="both"/>
        <w:rPr>
          <w:color w:val="000000" w:themeColor="text1"/>
        </w:rPr>
      </w:pPr>
    </w:p>
    <w:p w14:paraId="70FCE0FC" w14:textId="32036AA9" w:rsidR="00E30D6F" w:rsidRPr="00823173" w:rsidRDefault="00340A8C" w:rsidP="0063608B">
      <w:pPr>
        <w:jc w:val="both"/>
        <w:rPr>
          <w:rFonts w:ascii="Arial" w:hAnsi="Arial" w:cs="Arial"/>
          <w:color w:val="000000" w:themeColor="text1"/>
        </w:rPr>
      </w:pPr>
      <w:r w:rsidRPr="00823173">
        <w:rPr>
          <w:rFonts w:ascii="Arial" w:hAnsi="Arial" w:cs="Arial"/>
          <w:color w:val="000000" w:themeColor="text1"/>
        </w:rPr>
        <w:t xml:space="preserve">Bref, l’accessibilité universelle ou intégrale est complexe mais aussi source de discrimination envers nos </w:t>
      </w:r>
      <w:proofErr w:type="spellStart"/>
      <w:r w:rsidRPr="00823173">
        <w:rPr>
          <w:rFonts w:ascii="Arial" w:hAnsi="Arial" w:cs="Arial"/>
          <w:color w:val="000000" w:themeColor="text1"/>
        </w:rPr>
        <w:t>concitoyen.nes</w:t>
      </w:r>
      <w:proofErr w:type="spellEnd"/>
      <w:r w:rsidRPr="00823173">
        <w:rPr>
          <w:rFonts w:ascii="Arial" w:hAnsi="Arial" w:cs="Arial"/>
          <w:color w:val="000000" w:themeColor="text1"/>
        </w:rPr>
        <w:t xml:space="preserve"> en situation de handicap lorsqu’elle fait défaut.</w:t>
      </w:r>
    </w:p>
    <w:p w14:paraId="09453EDE" w14:textId="77777777" w:rsidR="00E30D6F" w:rsidRPr="00E30D6F" w:rsidRDefault="00E30D6F" w:rsidP="00E30D6F">
      <w:pPr>
        <w:rPr>
          <w:rFonts w:ascii="Arial" w:hAnsi="Arial" w:cs="Arial"/>
          <w:b/>
          <w:bCs/>
        </w:rPr>
      </w:pPr>
    </w:p>
    <w:p w14:paraId="657A6FE3" w14:textId="25235665" w:rsidR="001F63F3" w:rsidRDefault="001F63F3" w:rsidP="007C360C">
      <w:pPr>
        <w:rPr>
          <w:rFonts w:ascii="Arial" w:hAnsi="Arial" w:cs="Arial"/>
          <w:color w:val="000000" w:themeColor="text1"/>
        </w:rPr>
      </w:pPr>
    </w:p>
    <w:p w14:paraId="57B62EFE" w14:textId="77777777" w:rsidR="001F63F3" w:rsidRPr="001F63F3" w:rsidRDefault="001F63F3" w:rsidP="007C360C">
      <w:pPr>
        <w:rPr>
          <w:rFonts w:ascii="Arial" w:hAnsi="Arial" w:cs="Arial"/>
          <w:color w:val="000000" w:themeColor="text1"/>
        </w:rPr>
      </w:pPr>
    </w:p>
    <w:p w14:paraId="710168CD" w14:textId="5E1E7582" w:rsidR="00EF228A" w:rsidRDefault="00EF228A" w:rsidP="00EF228A">
      <w:pPr>
        <w:rPr>
          <w:rFonts w:ascii="Arial" w:hAnsi="Arial" w:cs="Arial"/>
        </w:rPr>
      </w:pPr>
    </w:p>
    <w:p w14:paraId="30114106" w14:textId="0C24F23F" w:rsidR="001F63F3" w:rsidRDefault="001F63F3" w:rsidP="001F63F3">
      <w:pPr>
        <w:jc w:val="center"/>
        <w:rPr>
          <w:rFonts w:ascii="Arial" w:hAnsi="Arial" w:cs="Arial"/>
          <w:b/>
          <w:bCs/>
          <w:sz w:val="36"/>
          <w:szCs w:val="36"/>
        </w:rPr>
      </w:pPr>
      <w:r>
        <w:rPr>
          <w:rFonts w:ascii="Arial" w:hAnsi="Arial" w:cs="Arial"/>
          <w:b/>
          <w:bCs/>
          <w:sz w:val="36"/>
          <w:szCs w:val="36"/>
        </w:rPr>
        <w:t>Ex</w:t>
      </w:r>
      <w:r w:rsidR="00C41DE8">
        <w:rPr>
          <w:rFonts w:ascii="Arial" w:hAnsi="Arial" w:cs="Arial"/>
          <w:b/>
          <w:bCs/>
          <w:sz w:val="36"/>
          <w:szCs w:val="36"/>
        </w:rPr>
        <w:t>emptions</w:t>
      </w:r>
      <w:r>
        <w:rPr>
          <w:rFonts w:ascii="Arial" w:hAnsi="Arial" w:cs="Arial"/>
          <w:b/>
          <w:bCs/>
          <w:sz w:val="36"/>
          <w:szCs w:val="36"/>
        </w:rPr>
        <w:t xml:space="preserve"> prévues au Code du bâtiment</w:t>
      </w:r>
    </w:p>
    <w:p w14:paraId="4EE322D8" w14:textId="4DCFFF26" w:rsidR="001F63F3" w:rsidRDefault="001F63F3" w:rsidP="00124D11">
      <w:pPr>
        <w:rPr>
          <w:rFonts w:ascii="Arial" w:hAnsi="Arial" w:cs="Arial"/>
          <w:b/>
          <w:bCs/>
          <w:sz w:val="36"/>
          <w:szCs w:val="36"/>
        </w:rPr>
      </w:pPr>
    </w:p>
    <w:p w14:paraId="3F7C40DA" w14:textId="23CF9233" w:rsidR="00124D11" w:rsidRDefault="00124D11" w:rsidP="00751C77">
      <w:pPr>
        <w:pStyle w:val="Paragraphedeliste"/>
        <w:numPr>
          <w:ilvl w:val="0"/>
          <w:numId w:val="8"/>
        </w:numPr>
        <w:jc w:val="both"/>
        <w:rPr>
          <w:rFonts w:ascii="Arial" w:hAnsi="Arial" w:cs="Arial"/>
        </w:rPr>
      </w:pPr>
      <w:r w:rsidRPr="00124D11">
        <w:rPr>
          <w:rFonts w:ascii="Arial" w:hAnsi="Arial" w:cs="Arial"/>
        </w:rPr>
        <w:t xml:space="preserve">À noter que l’utilisation de fauteuils roulants motorisés </w:t>
      </w:r>
      <w:r w:rsidR="00C41DE8">
        <w:rPr>
          <w:rFonts w:ascii="Arial" w:hAnsi="Arial" w:cs="Arial"/>
        </w:rPr>
        <w:t>nécessite</w:t>
      </w:r>
      <w:r w:rsidRPr="00124D11">
        <w:rPr>
          <w:rFonts w:ascii="Arial" w:hAnsi="Arial" w:cs="Arial"/>
        </w:rPr>
        <w:t xml:space="preserve"> des exigences qui vont au-delà des prescriptions minimales prévues dans le Code.</w:t>
      </w:r>
      <w:r>
        <w:rPr>
          <w:rStyle w:val="Appelnotedebasdep"/>
          <w:rFonts w:ascii="Arial" w:hAnsi="Arial" w:cs="Arial"/>
        </w:rPr>
        <w:footnoteReference w:id="7"/>
      </w:r>
    </w:p>
    <w:p w14:paraId="246A127F" w14:textId="4F15D024" w:rsidR="00124D11" w:rsidRDefault="00124D11" w:rsidP="00751C77">
      <w:pPr>
        <w:jc w:val="both"/>
        <w:rPr>
          <w:rFonts w:ascii="Arial" w:hAnsi="Arial" w:cs="Arial"/>
        </w:rPr>
      </w:pPr>
    </w:p>
    <w:p w14:paraId="6AF24A4C" w14:textId="44FAB00C" w:rsidR="00124D11" w:rsidRDefault="00124D11" w:rsidP="00751C77">
      <w:pPr>
        <w:pStyle w:val="Paragraphedeliste"/>
        <w:numPr>
          <w:ilvl w:val="0"/>
          <w:numId w:val="8"/>
        </w:numPr>
        <w:jc w:val="both"/>
        <w:rPr>
          <w:rFonts w:ascii="Arial" w:hAnsi="Arial" w:cs="Arial"/>
        </w:rPr>
      </w:pPr>
      <w:r w:rsidRPr="00124D11">
        <w:rPr>
          <w:rFonts w:ascii="Arial" w:hAnsi="Arial" w:cs="Arial"/>
        </w:rPr>
        <w:t>Le Règlement modifiant le Règlement d’application de la Loi sur le bâtiment, Décret 954-2000 (26</w:t>
      </w:r>
      <w:r w:rsidR="00147CA3">
        <w:rPr>
          <w:rFonts w:ascii="Arial" w:hAnsi="Arial" w:cs="Arial"/>
        </w:rPr>
        <w:t> </w:t>
      </w:r>
      <w:r w:rsidRPr="00124D11">
        <w:rPr>
          <w:rFonts w:ascii="Arial" w:hAnsi="Arial" w:cs="Arial"/>
        </w:rPr>
        <w:t>juillet 2000), limite l’application du Code. De façon générale, les bâtiments suivants sont exclus</w:t>
      </w:r>
      <w:r w:rsidR="00147CA3">
        <w:rPr>
          <w:rFonts w:ascii="Arial" w:hAnsi="Arial" w:cs="Arial"/>
        </w:rPr>
        <w:t> </w:t>
      </w:r>
      <w:r>
        <w:rPr>
          <w:rStyle w:val="Appelnotedebasdep"/>
          <w:rFonts w:ascii="Arial" w:hAnsi="Arial" w:cs="Arial"/>
        </w:rPr>
        <w:footnoteReference w:id="8"/>
      </w:r>
      <w:r w:rsidRPr="00124D11">
        <w:rPr>
          <w:rFonts w:ascii="Arial" w:hAnsi="Arial" w:cs="Arial"/>
        </w:rPr>
        <w:t xml:space="preserve">: </w:t>
      </w:r>
      <w:r>
        <w:rPr>
          <w:rFonts w:ascii="Arial" w:hAnsi="Arial" w:cs="Arial"/>
        </w:rPr>
        <w:t xml:space="preserve"> </w:t>
      </w:r>
    </w:p>
    <w:p w14:paraId="6C193B2B" w14:textId="77777777" w:rsidR="00124D11" w:rsidRPr="00124D11" w:rsidRDefault="00124D11" w:rsidP="00751C77">
      <w:pPr>
        <w:pStyle w:val="Paragraphedeliste"/>
        <w:jc w:val="both"/>
        <w:rPr>
          <w:rFonts w:ascii="Arial" w:hAnsi="Arial" w:cs="Arial"/>
        </w:rPr>
      </w:pPr>
    </w:p>
    <w:p w14:paraId="29F2B2DC" w14:textId="2ADD138A" w:rsidR="00124D11" w:rsidRDefault="00124D11" w:rsidP="00124D11">
      <w:pPr>
        <w:pStyle w:val="Paragraphedeliste"/>
        <w:jc w:val="both"/>
        <w:rPr>
          <w:rFonts w:ascii="Arial" w:hAnsi="Arial" w:cs="Arial"/>
        </w:rPr>
      </w:pPr>
      <w:r>
        <w:rPr>
          <w:rFonts w:ascii="Arial" w:hAnsi="Arial" w:cs="Arial"/>
        </w:rPr>
        <w:t xml:space="preserve"> </w:t>
      </w:r>
      <w:r>
        <w:rPr>
          <w:rFonts w:ascii="Arial" w:hAnsi="Arial" w:cs="Arial"/>
        </w:rPr>
        <w:tab/>
      </w:r>
      <w:r w:rsidRPr="00124D11">
        <w:rPr>
          <w:rFonts w:ascii="Arial" w:hAnsi="Arial" w:cs="Arial"/>
        </w:rPr>
        <w:t>a) les petits bâtiments d’habitation</w:t>
      </w:r>
      <w:r w:rsidR="00147CA3">
        <w:rPr>
          <w:rFonts w:ascii="Arial" w:hAnsi="Arial" w:cs="Arial"/>
        </w:rPr>
        <w:t> </w:t>
      </w:r>
      <w:r w:rsidRPr="00124D11">
        <w:rPr>
          <w:rFonts w:ascii="Arial" w:hAnsi="Arial" w:cs="Arial"/>
        </w:rPr>
        <w:t xml:space="preserve">; </w:t>
      </w:r>
    </w:p>
    <w:p w14:paraId="05B6C019" w14:textId="290C533C" w:rsidR="00124D11" w:rsidRDefault="00124D11" w:rsidP="00124D11">
      <w:pPr>
        <w:pStyle w:val="Paragraphedeliste"/>
        <w:ind w:left="1416"/>
        <w:jc w:val="both"/>
        <w:rPr>
          <w:rFonts w:ascii="Arial" w:hAnsi="Arial" w:cs="Arial"/>
        </w:rPr>
      </w:pPr>
      <w:r w:rsidRPr="00124D11">
        <w:rPr>
          <w:rFonts w:ascii="Arial" w:hAnsi="Arial" w:cs="Arial"/>
        </w:rPr>
        <w:t>b) les établissements industriels</w:t>
      </w:r>
      <w:r w:rsidR="00147CA3">
        <w:rPr>
          <w:rFonts w:ascii="Arial" w:hAnsi="Arial" w:cs="Arial"/>
        </w:rPr>
        <w:t> </w:t>
      </w:r>
      <w:r w:rsidRPr="00124D11">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24D11">
        <w:rPr>
          <w:rFonts w:ascii="Arial" w:hAnsi="Arial" w:cs="Arial"/>
        </w:rPr>
        <w:t>c) les établissements d’affaires d’au plus 2</w:t>
      </w:r>
      <w:r w:rsidR="00147CA3">
        <w:rPr>
          <w:rFonts w:ascii="Arial" w:hAnsi="Arial" w:cs="Arial"/>
        </w:rPr>
        <w:t> </w:t>
      </w:r>
      <w:r w:rsidRPr="00124D11">
        <w:rPr>
          <w:rFonts w:ascii="Arial" w:hAnsi="Arial" w:cs="Arial"/>
        </w:rPr>
        <w:t>étages</w:t>
      </w:r>
      <w:r w:rsidR="00147CA3">
        <w:rPr>
          <w:rFonts w:ascii="Arial" w:hAnsi="Arial" w:cs="Arial"/>
        </w:rPr>
        <w:t> </w:t>
      </w:r>
      <w:r w:rsidRPr="00124D11">
        <w:rPr>
          <w:rFonts w:ascii="Arial" w:hAnsi="Arial" w:cs="Arial"/>
        </w:rPr>
        <w:t xml:space="preserve">; </w:t>
      </w:r>
    </w:p>
    <w:p w14:paraId="0BD4B03C" w14:textId="58E1E5D5" w:rsidR="00124D11" w:rsidRDefault="00124D11" w:rsidP="00124D11">
      <w:pPr>
        <w:pStyle w:val="Paragraphedeliste"/>
        <w:ind w:left="1416"/>
        <w:jc w:val="both"/>
        <w:rPr>
          <w:rFonts w:ascii="Arial" w:hAnsi="Arial" w:cs="Arial"/>
        </w:rPr>
      </w:pPr>
      <w:r w:rsidRPr="00124D11">
        <w:rPr>
          <w:rFonts w:ascii="Arial" w:hAnsi="Arial" w:cs="Arial"/>
        </w:rPr>
        <w:t>d) les établissements commerciaux dont la superficie totale est inférieure à 300 m2</w:t>
      </w:r>
      <w:r w:rsidR="00147CA3">
        <w:rPr>
          <w:rFonts w:ascii="Arial" w:hAnsi="Arial" w:cs="Arial"/>
        </w:rPr>
        <w:t> </w:t>
      </w:r>
      <w:r>
        <w:rPr>
          <w:rFonts w:ascii="Arial" w:hAnsi="Arial" w:cs="Arial"/>
        </w:rPr>
        <w:t>;</w:t>
      </w:r>
      <w:r w:rsidRPr="00124D11">
        <w:rPr>
          <w:rFonts w:ascii="Arial" w:hAnsi="Arial" w:cs="Arial"/>
        </w:rPr>
        <w:t xml:space="preserve"> </w:t>
      </w:r>
    </w:p>
    <w:p w14:paraId="2A5A71A5" w14:textId="77777777" w:rsidR="00124D11" w:rsidRPr="00124D11" w:rsidRDefault="00124D11" w:rsidP="00124D11">
      <w:pPr>
        <w:pStyle w:val="Paragraphedeliste"/>
        <w:ind w:left="1416"/>
        <w:jc w:val="both"/>
        <w:rPr>
          <w:rFonts w:ascii="Arial" w:hAnsi="Arial" w:cs="Arial"/>
        </w:rPr>
      </w:pPr>
    </w:p>
    <w:p w14:paraId="5E66C91B" w14:textId="7A380F5F" w:rsidR="00124D11" w:rsidRDefault="00124D11" w:rsidP="00124D11">
      <w:pPr>
        <w:pStyle w:val="Paragraphedeliste"/>
        <w:numPr>
          <w:ilvl w:val="0"/>
          <w:numId w:val="8"/>
        </w:numPr>
        <w:jc w:val="both"/>
        <w:rPr>
          <w:rFonts w:ascii="Arial" w:hAnsi="Arial" w:cs="Arial"/>
        </w:rPr>
      </w:pPr>
      <w:r w:rsidRPr="00124D11">
        <w:rPr>
          <w:rFonts w:ascii="Arial" w:hAnsi="Arial" w:cs="Arial"/>
        </w:rPr>
        <w:t>La dernière révision du chapitre Bâtiment du Code de construction du Québec adoptant le Code national du bâtiment</w:t>
      </w:r>
      <w:r w:rsidR="00147CA3">
        <w:rPr>
          <w:rFonts w:ascii="Arial" w:hAnsi="Arial" w:cs="Arial"/>
        </w:rPr>
        <w:t> </w:t>
      </w:r>
      <w:r w:rsidRPr="00124D11">
        <w:rPr>
          <w:rFonts w:ascii="Arial" w:hAnsi="Arial" w:cs="Arial"/>
        </w:rPr>
        <w:t>2005 avec modifications pour le Québec, est entré en vigueur le 17</w:t>
      </w:r>
      <w:r w:rsidR="00147CA3">
        <w:rPr>
          <w:rFonts w:ascii="Arial" w:hAnsi="Arial" w:cs="Arial"/>
        </w:rPr>
        <w:t> </w:t>
      </w:r>
      <w:r w:rsidRPr="00124D11">
        <w:rPr>
          <w:rFonts w:ascii="Arial" w:hAnsi="Arial" w:cs="Arial"/>
        </w:rPr>
        <w:t>mai 2008 et s’applique aux bâtiments conçus et construits après cette date.</w:t>
      </w:r>
      <w:r w:rsidR="009258E9">
        <w:rPr>
          <w:rStyle w:val="Appelnotedebasdep"/>
          <w:rFonts w:ascii="Arial" w:hAnsi="Arial" w:cs="Arial"/>
        </w:rPr>
        <w:footnoteReference w:id="9"/>
      </w:r>
      <w:r w:rsidRPr="00124D11">
        <w:rPr>
          <w:rFonts w:ascii="Arial" w:hAnsi="Arial" w:cs="Arial"/>
        </w:rPr>
        <w:t xml:space="preserve"> </w:t>
      </w:r>
    </w:p>
    <w:p w14:paraId="798265F8" w14:textId="77777777" w:rsidR="00124D11" w:rsidRDefault="00124D11" w:rsidP="00124D11">
      <w:pPr>
        <w:pStyle w:val="Paragraphedeliste"/>
        <w:jc w:val="both"/>
        <w:rPr>
          <w:rFonts w:ascii="Arial" w:hAnsi="Arial" w:cs="Arial"/>
        </w:rPr>
      </w:pPr>
    </w:p>
    <w:p w14:paraId="774BAFA9" w14:textId="45A6418F" w:rsidR="00124D11" w:rsidRDefault="00124D11" w:rsidP="00124D11">
      <w:pPr>
        <w:pStyle w:val="Paragraphedeliste"/>
        <w:jc w:val="both"/>
        <w:rPr>
          <w:rFonts w:ascii="Arial" w:hAnsi="Arial" w:cs="Arial"/>
        </w:rPr>
      </w:pPr>
      <w:r w:rsidRPr="00124D11">
        <w:rPr>
          <w:rFonts w:ascii="Arial" w:hAnsi="Arial" w:cs="Arial"/>
        </w:rPr>
        <w:t>Lors de la transformation de bâtiments existants, certains peuvent être exclus de l’application de la conception sans obstacle. Selon l’article</w:t>
      </w:r>
      <w:r w:rsidR="00147CA3">
        <w:rPr>
          <w:rFonts w:ascii="Arial" w:hAnsi="Arial" w:cs="Arial"/>
        </w:rPr>
        <w:t> </w:t>
      </w:r>
      <w:r w:rsidRPr="00124D11">
        <w:rPr>
          <w:rFonts w:ascii="Arial" w:hAnsi="Arial" w:cs="Arial"/>
        </w:rPr>
        <w:t>10.3.8.1., certaines circonstances peuvent justifier cette exclusion</w:t>
      </w:r>
      <w:r w:rsidR="00147CA3">
        <w:rPr>
          <w:rFonts w:ascii="Arial" w:hAnsi="Arial" w:cs="Arial"/>
        </w:rPr>
        <w:t> </w:t>
      </w:r>
      <w:r w:rsidRPr="00124D11">
        <w:rPr>
          <w:rFonts w:ascii="Arial" w:hAnsi="Arial" w:cs="Arial"/>
        </w:rPr>
        <w:t xml:space="preserve">: </w:t>
      </w:r>
    </w:p>
    <w:p w14:paraId="44A10DB0" w14:textId="443465FE" w:rsidR="00124D11" w:rsidRPr="00124D11" w:rsidRDefault="00124D11" w:rsidP="00124D11">
      <w:pPr>
        <w:pStyle w:val="Paragraphedeliste"/>
        <w:ind w:left="1416"/>
        <w:jc w:val="both"/>
        <w:rPr>
          <w:rFonts w:ascii="Arial" w:hAnsi="Arial" w:cs="Arial"/>
        </w:rPr>
      </w:pPr>
      <w:r w:rsidRPr="00124D11">
        <w:rPr>
          <w:rFonts w:ascii="Arial" w:hAnsi="Arial" w:cs="Arial"/>
        </w:rPr>
        <w:t>• Pour rendre ce bâtiment accessible, on devrait construire la rampe sur le trottoir ou la voie publique (10.3.8.1. 1)</w:t>
      </w:r>
      <w:r w:rsidR="00147CA3">
        <w:rPr>
          <w:rFonts w:ascii="Arial" w:hAnsi="Arial" w:cs="Arial"/>
        </w:rPr>
        <w:t xml:space="preserve"> </w:t>
      </w:r>
      <w:proofErr w:type="gramStart"/>
      <w:r w:rsidRPr="00124D11">
        <w:rPr>
          <w:rFonts w:ascii="Arial" w:hAnsi="Arial" w:cs="Arial"/>
        </w:rPr>
        <w:t>b)i</w:t>
      </w:r>
      <w:proofErr w:type="gramEnd"/>
      <w:r w:rsidRPr="00124D11">
        <w:rPr>
          <w:rFonts w:ascii="Arial" w:hAnsi="Arial" w:cs="Arial"/>
        </w:rPr>
        <w:t>))</w:t>
      </w:r>
      <w:r w:rsidR="00147CA3">
        <w:rPr>
          <w:rFonts w:ascii="Arial" w:hAnsi="Arial" w:cs="Arial"/>
        </w:rPr>
        <w:t> </w:t>
      </w:r>
      <w:r w:rsidRPr="00124D11">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24D11">
        <w:rPr>
          <w:rFonts w:ascii="Arial" w:hAnsi="Arial" w:cs="Arial"/>
        </w:rPr>
        <w:t>• Le premier étage est situé à plus de 900</w:t>
      </w:r>
      <w:r w:rsidR="00147CA3">
        <w:rPr>
          <w:rFonts w:ascii="Arial" w:hAnsi="Arial" w:cs="Arial"/>
        </w:rPr>
        <w:t> </w:t>
      </w:r>
      <w:r w:rsidRPr="00124D11">
        <w:rPr>
          <w:rFonts w:ascii="Arial" w:hAnsi="Arial" w:cs="Arial"/>
        </w:rPr>
        <w:t>mm du niveau de la voie publique (escalier de 5 ou 6</w:t>
      </w:r>
      <w:r w:rsidR="00147CA3">
        <w:rPr>
          <w:rFonts w:ascii="Arial" w:hAnsi="Arial" w:cs="Arial"/>
        </w:rPr>
        <w:t> </w:t>
      </w:r>
      <w:r w:rsidRPr="00124D11">
        <w:rPr>
          <w:rFonts w:ascii="Arial" w:hAnsi="Arial" w:cs="Arial"/>
        </w:rPr>
        <w:t>contremarches) (10.3.8.1. 1)</w:t>
      </w:r>
      <w:r w:rsidR="00147CA3">
        <w:rPr>
          <w:rFonts w:ascii="Arial" w:hAnsi="Arial" w:cs="Arial"/>
        </w:rPr>
        <w:t xml:space="preserve"> </w:t>
      </w:r>
      <w:r w:rsidRPr="00124D11">
        <w:rPr>
          <w:rFonts w:ascii="Arial" w:hAnsi="Arial" w:cs="Arial"/>
        </w:rPr>
        <w:t>b)</w:t>
      </w:r>
      <w:r w:rsidR="00147CA3">
        <w:rPr>
          <w:rFonts w:ascii="Arial" w:hAnsi="Arial" w:cs="Arial"/>
        </w:rPr>
        <w:t xml:space="preserve"> </w:t>
      </w:r>
      <w:r w:rsidRPr="00124D11">
        <w:rPr>
          <w:rFonts w:ascii="Arial" w:hAnsi="Arial" w:cs="Arial"/>
        </w:rPr>
        <w:t>ii))</w:t>
      </w:r>
      <w:r w:rsidR="00147CA3">
        <w:rPr>
          <w:rFonts w:ascii="Arial" w:hAnsi="Arial" w:cs="Arial"/>
        </w:rPr>
        <w:t> </w:t>
      </w:r>
      <w:r w:rsidRPr="00124D11">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24D11">
        <w:rPr>
          <w:rFonts w:ascii="Arial" w:hAnsi="Arial" w:cs="Arial"/>
        </w:rPr>
        <w:t>• Une fois à l’intérieur, il y a une dénivellation de plus de 600</w:t>
      </w:r>
      <w:r w:rsidR="00147CA3">
        <w:rPr>
          <w:rFonts w:ascii="Arial" w:hAnsi="Arial" w:cs="Arial"/>
        </w:rPr>
        <w:t> </w:t>
      </w:r>
      <w:r w:rsidRPr="00124D11">
        <w:rPr>
          <w:rFonts w:ascii="Arial" w:hAnsi="Arial" w:cs="Arial"/>
        </w:rPr>
        <w:t>mm entre le palier de l’entrée et l’étage le plus rapproché de celui-ci, soit le sous-sol ou le premier étage (10.3.8.1. 1)</w:t>
      </w:r>
      <w:r w:rsidR="00147CA3">
        <w:rPr>
          <w:rFonts w:ascii="Arial" w:hAnsi="Arial" w:cs="Arial"/>
        </w:rPr>
        <w:t xml:space="preserve"> </w:t>
      </w:r>
      <w:r w:rsidRPr="00124D11">
        <w:rPr>
          <w:rFonts w:ascii="Arial" w:hAnsi="Arial" w:cs="Arial"/>
        </w:rPr>
        <w:t>b)</w:t>
      </w:r>
      <w:r w:rsidR="00147CA3">
        <w:rPr>
          <w:rFonts w:ascii="Arial" w:hAnsi="Arial" w:cs="Arial"/>
        </w:rPr>
        <w:t xml:space="preserve"> </w:t>
      </w:r>
      <w:r w:rsidRPr="00124D11">
        <w:rPr>
          <w:rFonts w:ascii="Arial" w:hAnsi="Arial" w:cs="Arial"/>
        </w:rPr>
        <w:t>iii)).</w:t>
      </w:r>
    </w:p>
    <w:p w14:paraId="2E6B3C34" w14:textId="794DC65E" w:rsidR="001F63F3" w:rsidRDefault="001F63F3" w:rsidP="00121038">
      <w:pPr>
        <w:pStyle w:val="Paragraphedeliste"/>
        <w:jc w:val="both"/>
        <w:rPr>
          <w:rFonts w:ascii="Arial" w:hAnsi="Arial" w:cs="Arial"/>
        </w:rPr>
      </w:pPr>
    </w:p>
    <w:p w14:paraId="57FF7117" w14:textId="77777777" w:rsidR="0077347E" w:rsidRDefault="0077347E" w:rsidP="003B50E0">
      <w:pPr>
        <w:rPr>
          <w:rFonts w:ascii="Arial" w:hAnsi="Arial" w:cs="Arial"/>
          <w:b/>
          <w:bCs/>
          <w:sz w:val="36"/>
          <w:szCs w:val="36"/>
        </w:rPr>
      </w:pPr>
    </w:p>
    <w:p w14:paraId="518EF1F0" w14:textId="64248A99" w:rsidR="00EF228A" w:rsidRDefault="00EF228A" w:rsidP="00EF228A">
      <w:pPr>
        <w:jc w:val="center"/>
        <w:rPr>
          <w:rFonts w:ascii="Arial" w:hAnsi="Arial" w:cs="Arial"/>
          <w:b/>
          <w:bCs/>
          <w:sz w:val="36"/>
          <w:szCs w:val="36"/>
        </w:rPr>
      </w:pPr>
      <w:r>
        <w:rPr>
          <w:rFonts w:ascii="Arial" w:hAnsi="Arial" w:cs="Arial"/>
          <w:b/>
          <w:bCs/>
          <w:sz w:val="36"/>
          <w:szCs w:val="36"/>
        </w:rPr>
        <w:t>Des ex</w:t>
      </w:r>
      <w:r w:rsidR="00221529">
        <w:rPr>
          <w:rFonts w:ascii="Arial" w:hAnsi="Arial" w:cs="Arial"/>
          <w:b/>
          <w:bCs/>
          <w:sz w:val="36"/>
          <w:szCs w:val="36"/>
        </w:rPr>
        <w:t>emptions</w:t>
      </w:r>
      <w:r>
        <w:rPr>
          <w:rFonts w:ascii="Arial" w:hAnsi="Arial" w:cs="Arial"/>
          <w:b/>
          <w:bCs/>
          <w:sz w:val="36"/>
          <w:szCs w:val="36"/>
        </w:rPr>
        <w:t xml:space="preserve"> discriminatoires</w:t>
      </w:r>
    </w:p>
    <w:p w14:paraId="3A3B367E" w14:textId="0CA66109" w:rsidR="001F63F3" w:rsidRDefault="001F63F3" w:rsidP="00EF228A">
      <w:pPr>
        <w:jc w:val="center"/>
        <w:rPr>
          <w:rFonts w:ascii="Arial" w:hAnsi="Arial" w:cs="Arial"/>
          <w:b/>
          <w:bCs/>
          <w:sz w:val="36"/>
          <w:szCs w:val="36"/>
        </w:rPr>
      </w:pPr>
    </w:p>
    <w:p w14:paraId="65E557E8" w14:textId="121F049E" w:rsidR="001F63F3" w:rsidRDefault="00E95B3B" w:rsidP="001F63F3">
      <w:pPr>
        <w:jc w:val="both"/>
        <w:rPr>
          <w:rFonts w:ascii="Arial" w:hAnsi="Arial" w:cs="Arial"/>
        </w:rPr>
      </w:pPr>
      <w:r>
        <w:rPr>
          <w:rFonts w:ascii="Arial" w:hAnsi="Arial" w:cs="Arial"/>
        </w:rPr>
        <w:t>La première des exclusions que nous voulons adresser se veut certainement plus générale mais aussi, une des plus importantes. Il s’agit de celle qui stipule que l’utilisation de fauteuils motorisés peut avoir des exigences qui vont au-delà des prescriptions minimum</w:t>
      </w:r>
      <w:r w:rsidR="008057AD">
        <w:rPr>
          <w:rFonts w:ascii="Arial" w:hAnsi="Arial" w:cs="Arial"/>
        </w:rPr>
        <w:t>s</w:t>
      </w:r>
      <w:r>
        <w:rPr>
          <w:rFonts w:ascii="Arial" w:hAnsi="Arial" w:cs="Arial"/>
        </w:rPr>
        <w:t xml:space="preserve"> prévues dans le Code.</w:t>
      </w:r>
    </w:p>
    <w:p w14:paraId="4B00CA16" w14:textId="785579AB" w:rsidR="008057AD" w:rsidRDefault="008057AD" w:rsidP="001F63F3">
      <w:pPr>
        <w:jc w:val="both"/>
        <w:rPr>
          <w:rFonts w:ascii="Arial" w:hAnsi="Arial" w:cs="Arial"/>
        </w:rPr>
      </w:pPr>
    </w:p>
    <w:p w14:paraId="0229807F" w14:textId="481FB24E" w:rsidR="008057AD" w:rsidRDefault="008057AD" w:rsidP="001F63F3">
      <w:pPr>
        <w:jc w:val="both"/>
        <w:rPr>
          <w:rFonts w:ascii="Arial" w:hAnsi="Arial" w:cs="Arial"/>
        </w:rPr>
      </w:pPr>
      <w:r>
        <w:rPr>
          <w:rFonts w:ascii="Arial" w:hAnsi="Arial" w:cs="Arial"/>
        </w:rPr>
        <w:t xml:space="preserve">Ces fauteuils roulants, en grande partie fournis par la Régie de l’Assurance-Maladie, rencontrent tous des standards de </w:t>
      </w:r>
      <w:r w:rsidR="00AB7D9F" w:rsidRPr="00340A8C">
        <w:rPr>
          <w:rFonts w:ascii="Arial" w:hAnsi="Arial" w:cs="Arial"/>
        </w:rPr>
        <w:t>g</w:t>
      </w:r>
      <w:r w:rsidR="00340A8C" w:rsidRPr="00340A8C">
        <w:rPr>
          <w:rFonts w:ascii="Arial" w:hAnsi="Arial" w:cs="Arial"/>
        </w:rPr>
        <w:t>a</w:t>
      </w:r>
      <w:r w:rsidR="00AB7D9F" w:rsidRPr="00340A8C">
        <w:rPr>
          <w:rFonts w:ascii="Arial" w:hAnsi="Arial" w:cs="Arial"/>
        </w:rPr>
        <w:t>barit</w:t>
      </w:r>
      <w:r w:rsidRPr="00340A8C">
        <w:rPr>
          <w:rFonts w:ascii="Arial" w:hAnsi="Arial" w:cs="Arial"/>
        </w:rPr>
        <w:t xml:space="preserve">. </w:t>
      </w:r>
      <w:r>
        <w:rPr>
          <w:rFonts w:ascii="Arial" w:hAnsi="Arial" w:cs="Arial"/>
        </w:rPr>
        <w:t xml:space="preserve">Nous comprenons mal pourquoi la RBQ accepte ce </w:t>
      </w:r>
      <w:r w:rsidRPr="00C41DE8">
        <w:rPr>
          <w:rFonts w:ascii="Arial" w:hAnsi="Arial" w:cs="Arial"/>
          <w:color w:val="FF0000"/>
        </w:rPr>
        <w:t xml:space="preserve">compromis. </w:t>
      </w:r>
      <w:r>
        <w:rPr>
          <w:rFonts w:ascii="Arial" w:hAnsi="Arial" w:cs="Arial"/>
        </w:rPr>
        <w:lastRenderedPageBreak/>
        <w:t>L</w:t>
      </w:r>
      <w:r w:rsidR="007F5DA7">
        <w:rPr>
          <w:rFonts w:ascii="Arial" w:hAnsi="Arial" w:cs="Arial"/>
        </w:rPr>
        <w:t>a</w:t>
      </w:r>
      <w:r>
        <w:rPr>
          <w:rFonts w:ascii="Arial" w:hAnsi="Arial" w:cs="Arial"/>
        </w:rPr>
        <w:t xml:space="preserve"> plupart des personnes ayant diverses maladies chroniques qui les privent de leur mobilité doivent utiliser soit un fauteuil roulant motorisé ou un </w:t>
      </w:r>
      <w:proofErr w:type="spellStart"/>
      <w:r>
        <w:rPr>
          <w:rFonts w:ascii="Arial" w:hAnsi="Arial" w:cs="Arial"/>
        </w:rPr>
        <w:t>quadriporteur</w:t>
      </w:r>
      <w:proofErr w:type="spellEnd"/>
      <w:r>
        <w:rPr>
          <w:rFonts w:ascii="Arial" w:hAnsi="Arial" w:cs="Arial"/>
        </w:rPr>
        <w:t xml:space="preserve">. </w:t>
      </w:r>
    </w:p>
    <w:p w14:paraId="26C4A863" w14:textId="617C98A2" w:rsidR="007F5DA7" w:rsidRDefault="007F5DA7" w:rsidP="001F63F3">
      <w:pPr>
        <w:jc w:val="both"/>
        <w:rPr>
          <w:rFonts w:ascii="Arial" w:hAnsi="Arial" w:cs="Arial"/>
        </w:rPr>
      </w:pPr>
    </w:p>
    <w:p w14:paraId="03F86150" w14:textId="59CAE7E0" w:rsidR="007F5DA7" w:rsidRDefault="007F5DA7" w:rsidP="003E2DCF">
      <w:pPr>
        <w:jc w:val="both"/>
        <w:rPr>
          <w:rFonts w:ascii="Arial" w:hAnsi="Arial" w:cs="Arial"/>
        </w:rPr>
      </w:pPr>
      <w:r>
        <w:rPr>
          <w:rFonts w:ascii="Arial" w:hAnsi="Arial" w:cs="Arial"/>
        </w:rPr>
        <w:t>Lors de la construction de nouveaux bâtiments, il f</w:t>
      </w:r>
      <w:r w:rsidR="004D6AF9">
        <w:rPr>
          <w:rFonts w:ascii="Arial" w:hAnsi="Arial" w:cs="Arial"/>
        </w:rPr>
        <w:t>a</w:t>
      </w:r>
      <w:r>
        <w:rPr>
          <w:rFonts w:ascii="Arial" w:hAnsi="Arial" w:cs="Arial"/>
        </w:rPr>
        <w:t xml:space="preserve">ut prévoir la fin cette </w:t>
      </w:r>
      <w:r w:rsidR="005B5679">
        <w:rPr>
          <w:rFonts w:ascii="Arial" w:hAnsi="Arial" w:cs="Arial"/>
        </w:rPr>
        <w:t>exemptions</w:t>
      </w:r>
      <w:r>
        <w:rPr>
          <w:rFonts w:ascii="Arial" w:hAnsi="Arial" w:cs="Arial"/>
        </w:rPr>
        <w:t xml:space="preserve"> et inclure la réalité des personnes utilisant un fauteuil roulant motorisé.</w:t>
      </w:r>
    </w:p>
    <w:p w14:paraId="39850624" w14:textId="3F49687F" w:rsidR="004D6AF9" w:rsidRDefault="004D6AF9" w:rsidP="003E2DCF">
      <w:pPr>
        <w:jc w:val="both"/>
        <w:rPr>
          <w:rFonts w:ascii="Arial" w:hAnsi="Arial" w:cs="Arial"/>
        </w:rPr>
      </w:pPr>
    </w:p>
    <w:p w14:paraId="7E3AACAB" w14:textId="13E6284B" w:rsidR="004D6AF9" w:rsidRDefault="004D6AF9" w:rsidP="003E2DCF">
      <w:pPr>
        <w:jc w:val="both"/>
        <w:rPr>
          <w:rFonts w:ascii="Arial" w:hAnsi="Arial" w:cs="Arial"/>
        </w:rPr>
      </w:pPr>
      <w:r>
        <w:rPr>
          <w:rFonts w:ascii="Arial" w:hAnsi="Arial" w:cs="Arial"/>
        </w:rPr>
        <w:t xml:space="preserve">Prenons pour exemple les salles de </w:t>
      </w:r>
      <w:r w:rsidR="00C41DE8">
        <w:rPr>
          <w:rFonts w:ascii="Arial" w:hAnsi="Arial" w:cs="Arial"/>
        </w:rPr>
        <w:t>toilettes</w:t>
      </w:r>
      <w:r>
        <w:rPr>
          <w:rFonts w:ascii="Arial" w:hAnsi="Arial" w:cs="Arial"/>
        </w:rPr>
        <w:t>.</w:t>
      </w:r>
    </w:p>
    <w:p w14:paraId="400B6288" w14:textId="0FCFDF70" w:rsidR="004D6AF9" w:rsidRDefault="004D6AF9" w:rsidP="003E2DCF">
      <w:pPr>
        <w:jc w:val="both"/>
        <w:rPr>
          <w:rFonts w:ascii="Arial" w:hAnsi="Arial" w:cs="Arial"/>
        </w:rPr>
      </w:pPr>
    </w:p>
    <w:p w14:paraId="6EC73F29" w14:textId="2DD66C53" w:rsidR="004D6AF9" w:rsidRDefault="004D6AF9" w:rsidP="003E2DCF">
      <w:pPr>
        <w:autoSpaceDE w:val="0"/>
        <w:autoSpaceDN w:val="0"/>
        <w:adjustRightInd w:val="0"/>
        <w:jc w:val="both"/>
        <w:rPr>
          <w:rFonts w:ascii="Arial" w:eastAsiaTheme="minorHAnsi" w:hAnsi="Arial" w:cs="Arial"/>
          <w:lang w:eastAsia="en-US"/>
        </w:rPr>
      </w:pPr>
      <w:r w:rsidRPr="004D6AF9">
        <w:rPr>
          <w:rFonts w:ascii="Arial" w:eastAsiaTheme="minorHAnsi" w:hAnsi="Arial" w:cs="Arial"/>
          <w:lang w:eastAsia="en-US"/>
        </w:rPr>
        <w:t xml:space="preserve">De nombreuses personnes </w:t>
      </w:r>
      <w:r>
        <w:rPr>
          <w:rFonts w:ascii="Arial" w:eastAsiaTheme="minorHAnsi" w:hAnsi="Arial" w:cs="Arial"/>
          <w:lang w:eastAsia="en-US"/>
        </w:rPr>
        <w:t xml:space="preserve">en situation de handicap </w:t>
      </w:r>
      <w:r w:rsidRPr="004D6AF9">
        <w:rPr>
          <w:rFonts w:ascii="Arial" w:eastAsiaTheme="minorHAnsi" w:hAnsi="Arial" w:cs="Arial"/>
          <w:lang w:eastAsia="en-US"/>
        </w:rPr>
        <w:t>utilisent des bâtiments nécessit</w:t>
      </w:r>
      <w:r w:rsidR="00C41DE8">
        <w:rPr>
          <w:rFonts w:ascii="Arial" w:eastAsiaTheme="minorHAnsi" w:hAnsi="Arial" w:cs="Arial"/>
          <w:lang w:eastAsia="en-US"/>
        </w:rPr>
        <w:t>a</w:t>
      </w:r>
      <w:r w:rsidRPr="004D6AF9">
        <w:rPr>
          <w:rFonts w:ascii="Arial" w:eastAsiaTheme="minorHAnsi" w:hAnsi="Arial" w:cs="Arial"/>
          <w:lang w:eastAsia="en-US"/>
        </w:rPr>
        <w:t>nt des installations où elles peuvent recevoir une assistance sans égard à leur</w:t>
      </w:r>
      <w:r>
        <w:rPr>
          <w:rFonts w:ascii="Arial" w:eastAsiaTheme="minorHAnsi" w:hAnsi="Arial" w:cs="Arial"/>
          <w:lang w:eastAsia="en-US"/>
        </w:rPr>
        <w:t xml:space="preserve"> </w:t>
      </w:r>
      <w:r w:rsidR="00C41DE8">
        <w:rPr>
          <w:rFonts w:ascii="Arial" w:eastAsiaTheme="minorHAnsi" w:hAnsi="Arial" w:cs="Arial"/>
          <w:lang w:eastAsia="en-US"/>
        </w:rPr>
        <w:t>genre</w:t>
      </w:r>
      <w:r w:rsidRPr="004D6AF9">
        <w:rPr>
          <w:rFonts w:ascii="Arial" w:eastAsiaTheme="minorHAnsi" w:hAnsi="Arial" w:cs="Arial"/>
          <w:lang w:eastAsia="en-US"/>
        </w:rPr>
        <w:t xml:space="preserve"> ou au </w:t>
      </w:r>
      <w:r w:rsidR="00C41DE8">
        <w:rPr>
          <w:rFonts w:ascii="Arial" w:eastAsiaTheme="minorHAnsi" w:hAnsi="Arial" w:cs="Arial"/>
          <w:lang w:eastAsia="en-US"/>
        </w:rPr>
        <w:t>genre</w:t>
      </w:r>
      <w:r w:rsidRPr="004D6AF9">
        <w:rPr>
          <w:rFonts w:ascii="Arial" w:eastAsiaTheme="minorHAnsi" w:hAnsi="Arial" w:cs="Arial"/>
          <w:lang w:eastAsia="en-US"/>
        </w:rPr>
        <w:t xml:space="preserve"> de la personne accompagnatrice. </w:t>
      </w:r>
    </w:p>
    <w:p w14:paraId="5D4C1F06" w14:textId="4C4F1899" w:rsidR="004D6AF9" w:rsidRDefault="004D6AF9" w:rsidP="003E2DCF">
      <w:pPr>
        <w:autoSpaceDE w:val="0"/>
        <w:autoSpaceDN w:val="0"/>
        <w:adjustRightInd w:val="0"/>
        <w:jc w:val="both"/>
        <w:rPr>
          <w:rFonts w:ascii="Arial" w:eastAsiaTheme="minorHAnsi" w:hAnsi="Arial" w:cs="Arial"/>
          <w:lang w:eastAsia="en-US"/>
        </w:rPr>
      </w:pPr>
    </w:p>
    <w:p w14:paraId="116F833F" w14:textId="216C713C" w:rsidR="004D6AF9" w:rsidRDefault="004D6AF9" w:rsidP="003E2DCF">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Il faut aussi se poser la question savoir si nos normes québécoises </w:t>
      </w:r>
      <w:r w:rsidR="003E2DCF">
        <w:rPr>
          <w:rFonts w:ascii="Arial" w:eastAsiaTheme="minorHAnsi" w:hAnsi="Arial" w:cs="Arial"/>
          <w:lang w:eastAsia="en-US"/>
        </w:rPr>
        <w:t>tiennent en compte la démographie actuelle pour déterminer le nombre de salles de salles de toilettes universellement accessibles.</w:t>
      </w:r>
    </w:p>
    <w:p w14:paraId="5840DDD1" w14:textId="4B8A7EA8" w:rsidR="003E2DCF" w:rsidRDefault="003E2DCF" w:rsidP="003E2DCF">
      <w:pPr>
        <w:autoSpaceDE w:val="0"/>
        <w:autoSpaceDN w:val="0"/>
        <w:adjustRightInd w:val="0"/>
        <w:jc w:val="both"/>
        <w:rPr>
          <w:rFonts w:ascii="Arial" w:eastAsiaTheme="minorHAnsi" w:hAnsi="Arial" w:cs="Arial"/>
          <w:lang w:eastAsia="en-US"/>
        </w:rPr>
      </w:pPr>
    </w:p>
    <w:p w14:paraId="1B29C3CE" w14:textId="635F06E3" w:rsidR="003E2DCF" w:rsidRDefault="003E2DCF" w:rsidP="003E2DCF">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Une étude menée par l’</w:t>
      </w:r>
      <w:r w:rsidR="00C41DE8">
        <w:rPr>
          <w:rFonts w:ascii="Arial" w:eastAsiaTheme="minorHAnsi" w:hAnsi="Arial" w:cs="Arial"/>
          <w:lang w:eastAsia="en-US"/>
        </w:rPr>
        <w:t>O</w:t>
      </w:r>
      <w:r>
        <w:rPr>
          <w:rFonts w:ascii="Arial" w:eastAsiaTheme="minorHAnsi" w:hAnsi="Arial" w:cs="Arial"/>
          <w:lang w:eastAsia="en-US"/>
        </w:rPr>
        <w:t>ffice des personnes handicapées du Québec datée de 2015</w:t>
      </w:r>
      <w:r>
        <w:rPr>
          <w:rStyle w:val="Appelnotedebasdep"/>
          <w:rFonts w:ascii="Arial" w:eastAsiaTheme="minorHAnsi" w:hAnsi="Arial" w:cs="Arial"/>
          <w:lang w:eastAsia="en-US"/>
        </w:rPr>
        <w:footnoteReference w:id="10"/>
      </w:r>
      <w:r>
        <w:rPr>
          <w:rFonts w:ascii="Arial" w:eastAsiaTheme="minorHAnsi" w:hAnsi="Arial" w:cs="Arial"/>
          <w:lang w:eastAsia="en-US"/>
        </w:rPr>
        <w:t xml:space="preserve"> démontre ce qui suit.</w:t>
      </w:r>
    </w:p>
    <w:p w14:paraId="393C7AA1" w14:textId="603946DB" w:rsidR="003E2DCF" w:rsidRDefault="003E2DCF" w:rsidP="003E2DCF">
      <w:pPr>
        <w:autoSpaceDE w:val="0"/>
        <w:autoSpaceDN w:val="0"/>
        <w:adjustRightInd w:val="0"/>
        <w:jc w:val="both"/>
        <w:rPr>
          <w:rFonts w:ascii="Arial" w:eastAsiaTheme="minorHAnsi" w:hAnsi="Arial" w:cs="Arial"/>
          <w:lang w:eastAsia="en-US"/>
        </w:rPr>
      </w:pPr>
    </w:p>
    <w:p w14:paraId="33A57B31" w14:textId="72F7C7EE" w:rsidR="003E2DCF" w:rsidRDefault="003E2DCF" w:rsidP="003E2DCF">
      <w:pPr>
        <w:jc w:val="both"/>
        <w:rPr>
          <w:rFonts w:ascii="Arial" w:hAnsi="Arial" w:cs="Arial"/>
        </w:rPr>
      </w:pPr>
      <w:r w:rsidRPr="00340A8C">
        <w:rPr>
          <w:rFonts w:ascii="Arial" w:hAnsi="Arial" w:cs="Arial"/>
        </w:rPr>
        <w:t xml:space="preserve">L’aire de </w:t>
      </w:r>
      <w:r w:rsidR="00340A8C" w:rsidRPr="00340A8C">
        <w:rPr>
          <w:rFonts w:ascii="Arial" w:hAnsi="Arial" w:cs="Arial"/>
        </w:rPr>
        <w:t>giration</w:t>
      </w:r>
      <w:r w:rsidRPr="00340A8C">
        <w:rPr>
          <w:rFonts w:ascii="Arial" w:hAnsi="Arial" w:cs="Arial"/>
        </w:rPr>
        <w:t xml:space="preserve"> minimale spécifiée par le Code du bâtiment du Québec pour la salle de toilette est de 1500</w:t>
      </w:r>
      <w:r w:rsidR="00147CA3">
        <w:rPr>
          <w:rFonts w:ascii="Arial" w:hAnsi="Arial" w:cs="Arial"/>
        </w:rPr>
        <w:t> </w:t>
      </w:r>
      <w:proofErr w:type="spellStart"/>
      <w:r w:rsidRPr="00340A8C">
        <w:rPr>
          <w:rFonts w:ascii="Arial" w:hAnsi="Arial" w:cs="Arial"/>
        </w:rPr>
        <w:t>mm</w:t>
      </w:r>
      <w:r w:rsidRPr="003E2DCF">
        <w:rPr>
          <w:rFonts w:ascii="Arial" w:hAnsi="Arial" w:cs="Arial"/>
        </w:rPr>
        <w:t>.</w:t>
      </w:r>
      <w:proofErr w:type="spellEnd"/>
      <w:r w:rsidRPr="003E2DCF">
        <w:rPr>
          <w:rFonts w:ascii="Arial" w:hAnsi="Arial" w:cs="Arial"/>
        </w:rPr>
        <w:t xml:space="preserve"> La figure</w:t>
      </w:r>
      <w:r w:rsidR="00147CA3">
        <w:rPr>
          <w:rFonts w:ascii="Arial" w:hAnsi="Arial" w:cs="Arial"/>
        </w:rPr>
        <w:t> </w:t>
      </w:r>
      <w:r w:rsidRPr="003E2DCF">
        <w:rPr>
          <w:rFonts w:ascii="Arial" w:hAnsi="Arial" w:cs="Arial"/>
        </w:rPr>
        <w:t>7 présente une salle de toilette adaptée pour les personnes utilisant un fauteuil roulant (manuel ou motorisé) selon l</w:t>
      </w:r>
      <w:r w:rsidR="00147CA3">
        <w:rPr>
          <w:rFonts w:ascii="Arial" w:hAnsi="Arial" w:cs="Arial"/>
        </w:rPr>
        <w:t>’</w:t>
      </w:r>
      <w:r w:rsidRPr="003E2DCF">
        <w:rPr>
          <w:rFonts w:ascii="Arial" w:hAnsi="Arial" w:cs="Arial"/>
        </w:rPr>
        <w:t>article</w:t>
      </w:r>
      <w:r w:rsidR="00147CA3">
        <w:rPr>
          <w:rFonts w:ascii="Arial" w:hAnsi="Arial" w:cs="Arial"/>
        </w:rPr>
        <w:t> </w:t>
      </w:r>
      <w:r w:rsidRPr="003E2DCF">
        <w:rPr>
          <w:rFonts w:ascii="Arial" w:hAnsi="Arial" w:cs="Arial"/>
        </w:rPr>
        <w:t xml:space="preserve">3.8.3.12 de ce code. </w:t>
      </w:r>
    </w:p>
    <w:p w14:paraId="13CDBDE2" w14:textId="56FA4032" w:rsidR="003E2DCF" w:rsidRDefault="003E2DCF" w:rsidP="003E2DCF">
      <w:pPr>
        <w:jc w:val="both"/>
        <w:rPr>
          <w:rFonts w:ascii="Arial" w:hAnsi="Arial" w:cs="Arial"/>
        </w:rPr>
      </w:pPr>
    </w:p>
    <w:p w14:paraId="597DA7BD" w14:textId="2F81CE57" w:rsidR="003E2DCF" w:rsidRPr="003E2DCF" w:rsidRDefault="003E2DCF" w:rsidP="003E2DCF">
      <w:pPr>
        <w:rPr>
          <w:rFonts w:ascii="Arial" w:hAnsi="Arial" w:cs="Arial"/>
        </w:rPr>
      </w:pPr>
      <w:r w:rsidRPr="003E2DCF">
        <w:rPr>
          <w:rFonts w:ascii="Arial" w:hAnsi="Arial" w:cs="Arial"/>
        </w:rPr>
        <w:lastRenderedPageBreak/>
        <w:drawing>
          <wp:inline distT="0" distB="0" distL="0" distR="0" wp14:anchorId="21D5B699" wp14:editId="58CD9ABF">
            <wp:extent cx="6400800" cy="4800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4800600"/>
                    </a:xfrm>
                    <a:prstGeom prst="rect">
                      <a:avLst/>
                    </a:prstGeom>
                  </pic:spPr>
                </pic:pic>
              </a:graphicData>
            </a:graphic>
          </wp:inline>
        </w:drawing>
      </w:r>
    </w:p>
    <w:p w14:paraId="10602DA2" w14:textId="77777777" w:rsidR="003E2DCF" w:rsidRPr="003E2DCF" w:rsidRDefault="003E2DCF" w:rsidP="003E2DCF">
      <w:pPr>
        <w:autoSpaceDE w:val="0"/>
        <w:autoSpaceDN w:val="0"/>
        <w:adjustRightInd w:val="0"/>
        <w:jc w:val="both"/>
        <w:rPr>
          <w:rFonts w:ascii="Arial" w:eastAsiaTheme="minorHAnsi" w:hAnsi="Arial" w:cs="Arial"/>
          <w:lang w:eastAsia="en-US"/>
        </w:rPr>
      </w:pPr>
    </w:p>
    <w:p w14:paraId="386794EB" w14:textId="77777777" w:rsidR="004D6AF9" w:rsidRPr="004D6AF9" w:rsidRDefault="004D6AF9" w:rsidP="003E2DCF">
      <w:pPr>
        <w:autoSpaceDE w:val="0"/>
        <w:autoSpaceDN w:val="0"/>
        <w:adjustRightInd w:val="0"/>
        <w:jc w:val="both"/>
        <w:rPr>
          <w:rFonts w:ascii="Arial" w:eastAsiaTheme="minorHAnsi" w:hAnsi="Arial" w:cs="Arial"/>
          <w:lang w:eastAsia="en-US"/>
        </w:rPr>
      </w:pPr>
    </w:p>
    <w:p w14:paraId="742DBE4A" w14:textId="04DB7C23" w:rsidR="00E95B3B" w:rsidRDefault="003E2DCF" w:rsidP="003E2DCF">
      <w:pPr>
        <w:autoSpaceDE w:val="0"/>
        <w:autoSpaceDN w:val="0"/>
        <w:adjustRightInd w:val="0"/>
        <w:jc w:val="both"/>
        <w:rPr>
          <w:rFonts w:ascii="Arial" w:eastAsiaTheme="minorHAnsi" w:hAnsi="Arial" w:cs="Arial"/>
          <w:lang w:eastAsia="en-US"/>
        </w:rPr>
      </w:pPr>
      <w:r w:rsidRPr="003E2DCF">
        <w:rPr>
          <w:rFonts w:ascii="Arial" w:eastAsiaTheme="minorHAnsi" w:hAnsi="Arial" w:cs="Arial"/>
          <w:lang w:eastAsia="en-US"/>
        </w:rPr>
        <w:t>Lors de la réalisation des tests, presque tous les participants utilisant une marchette</w:t>
      </w:r>
      <w:r>
        <w:rPr>
          <w:rFonts w:ascii="Arial" w:eastAsiaTheme="minorHAnsi" w:hAnsi="Arial" w:cs="Arial"/>
          <w:lang w:eastAsia="en-US"/>
        </w:rPr>
        <w:t xml:space="preserve"> </w:t>
      </w:r>
      <w:r w:rsidRPr="003E2DCF">
        <w:rPr>
          <w:rFonts w:ascii="Arial" w:eastAsiaTheme="minorHAnsi" w:hAnsi="Arial" w:cs="Arial"/>
          <w:lang w:eastAsia="en-US"/>
        </w:rPr>
        <w:t>(n=5/6) étaient en mesure de terminer la tâche sans difficulté à la première spécification du Code</w:t>
      </w:r>
      <w:r>
        <w:rPr>
          <w:rFonts w:ascii="Arial" w:eastAsiaTheme="minorHAnsi" w:hAnsi="Arial" w:cs="Arial"/>
          <w:lang w:eastAsia="en-US"/>
        </w:rPr>
        <w:t xml:space="preserve"> </w:t>
      </w:r>
      <w:r w:rsidRPr="003E2DCF">
        <w:rPr>
          <w:rFonts w:ascii="Arial" w:eastAsiaTheme="minorHAnsi" w:hAnsi="Arial" w:cs="Arial"/>
          <w:lang w:eastAsia="en-US"/>
        </w:rPr>
        <w:t>du bâtiment du Québec soit à 1500 mm des murs. L</w:t>
      </w:r>
      <w:r w:rsidR="00147CA3">
        <w:rPr>
          <w:rFonts w:ascii="Arial" w:eastAsiaTheme="minorHAnsi" w:hAnsi="Arial" w:cs="Arial"/>
          <w:lang w:eastAsia="en-US"/>
        </w:rPr>
        <w:t>’</w:t>
      </w:r>
      <w:r w:rsidRPr="003E2DCF">
        <w:rPr>
          <w:rFonts w:ascii="Arial" w:eastAsiaTheme="minorHAnsi" w:hAnsi="Arial" w:cs="Arial"/>
          <w:lang w:eastAsia="en-US"/>
        </w:rPr>
        <w:t>analyse des résultats s</w:t>
      </w:r>
      <w:r w:rsidR="00147CA3">
        <w:rPr>
          <w:rFonts w:ascii="Arial" w:eastAsiaTheme="minorHAnsi" w:hAnsi="Arial" w:cs="Arial"/>
          <w:lang w:eastAsia="en-US"/>
        </w:rPr>
        <w:t>’</w:t>
      </w:r>
      <w:r w:rsidRPr="003E2DCF">
        <w:rPr>
          <w:rFonts w:ascii="Arial" w:eastAsiaTheme="minorHAnsi" w:hAnsi="Arial" w:cs="Arial"/>
          <w:lang w:eastAsia="en-US"/>
        </w:rPr>
        <w:t>est donc concentrée</w:t>
      </w:r>
      <w:r>
        <w:rPr>
          <w:rFonts w:ascii="Arial" w:eastAsiaTheme="minorHAnsi" w:hAnsi="Arial" w:cs="Arial"/>
          <w:lang w:eastAsia="en-US"/>
        </w:rPr>
        <w:t xml:space="preserve"> </w:t>
      </w:r>
      <w:r w:rsidRPr="003E2DCF">
        <w:rPr>
          <w:rFonts w:ascii="Arial" w:eastAsiaTheme="minorHAnsi" w:hAnsi="Arial" w:cs="Arial"/>
          <w:lang w:eastAsia="en-US"/>
        </w:rPr>
        <w:t xml:space="preserve">sur les participants utilisant </w:t>
      </w:r>
      <w:r w:rsidR="00C41DE8">
        <w:rPr>
          <w:rFonts w:ascii="Arial" w:eastAsiaTheme="minorHAnsi" w:hAnsi="Arial" w:cs="Arial"/>
          <w:lang w:eastAsia="en-US"/>
        </w:rPr>
        <w:t xml:space="preserve">un </w:t>
      </w:r>
      <w:r w:rsidRPr="003E2DCF">
        <w:rPr>
          <w:rFonts w:ascii="Arial" w:eastAsiaTheme="minorHAnsi" w:hAnsi="Arial" w:cs="Arial"/>
          <w:lang w:eastAsia="en-US"/>
        </w:rPr>
        <w:t>fauteuil roulant, pour qui la tâche a été beaucoup plus</w:t>
      </w:r>
      <w:r>
        <w:rPr>
          <w:rFonts w:ascii="Arial" w:eastAsiaTheme="minorHAnsi" w:hAnsi="Arial" w:cs="Arial"/>
          <w:lang w:eastAsia="en-US"/>
        </w:rPr>
        <w:t xml:space="preserve"> </w:t>
      </w:r>
      <w:r w:rsidRPr="003E2DCF">
        <w:rPr>
          <w:rFonts w:ascii="Arial" w:eastAsiaTheme="minorHAnsi" w:hAnsi="Arial" w:cs="Arial"/>
          <w:lang w:eastAsia="en-US"/>
        </w:rPr>
        <w:t>difficile.</w:t>
      </w:r>
    </w:p>
    <w:p w14:paraId="514A4EA8" w14:textId="2AB85B99" w:rsidR="00B56EF2" w:rsidRDefault="00B56EF2" w:rsidP="003E2DCF">
      <w:pPr>
        <w:autoSpaceDE w:val="0"/>
        <w:autoSpaceDN w:val="0"/>
        <w:adjustRightInd w:val="0"/>
        <w:jc w:val="both"/>
        <w:rPr>
          <w:rFonts w:ascii="Arial" w:eastAsiaTheme="minorHAnsi" w:hAnsi="Arial" w:cs="Arial"/>
          <w:lang w:eastAsia="en-US"/>
        </w:rPr>
      </w:pPr>
    </w:p>
    <w:p w14:paraId="60BA42B7" w14:textId="25D3DC8B" w:rsidR="00B56EF2" w:rsidRDefault="00B56EF2" w:rsidP="00B56EF2">
      <w:pPr>
        <w:autoSpaceDE w:val="0"/>
        <w:autoSpaceDN w:val="0"/>
        <w:adjustRightInd w:val="0"/>
        <w:jc w:val="both"/>
        <w:rPr>
          <w:rFonts w:ascii="Arial" w:eastAsiaTheme="minorHAnsi" w:hAnsi="Arial" w:cs="Arial"/>
          <w:lang w:eastAsia="en-US"/>
        </w:rPr>
      </w:pPr>
      <w:r w:rsidRPr="00B56EF2">
        <w:rPr>
          <w:rFonts w:ascii="Arial" w:eastAsiaTheme="minorHAnsi" w:hAnsi="Arial" w:cs="Arial"/>
          <w:lang w:eastAsia="en-US"/>
        </w:rPr>
        <w:t>En ce qui concerne les participants utilisant un fauteuil roulant manuel, seulement deux</w:t>
      </w:r>
      <w:r>
        <w:rPr>
          <w:rFonts w:ascii="Arial" w:eastAsiaTheme="minorHAnsi" w:hAnsi="Arial" w:cs="Arial"/>
          <w:lang w:eastAsia="en-US"/>
        </w:rPr>
        <w:t xml:space="preserve"> </w:t>
      </w:r>
      <w:r w:rsidRPr="00B56EF2">
        <w:rPr>
          <w:rFonts w:ascii="Arial" w:eastAsiaTheme="minorHAnsi" w:hAnsi="Arial" w:cs="Arial"/>
          <w:lang w:eastAsia="en-US"/>
        </w:rPr>
        <w:t>d</w:t>
      </w:r>
      <w:r w:rsidR="00147CA3">
        <w:rPr>
          <w:rFonts w:ascii="Arial" w:eastAsiaTheme="minorHAnsi" w:hAnsi="Arial" w:cs="Arial"/>
          <w:lang w:eastAsia="en-US"/>
        </w:rPr>
        <w:t>’</w:t>
      </w:r>
      <w:r w:rsidRPr="00B56EF2">
        <w:rPr>
          <w:rFonts w:ascii="Arial" w:eastAsiaTheme="minorHAnsi" w:hAnsi="Arial" w:cs="Arial"/>
          <w:lang w:eastAsia="en-US"/>
        </w:rPr>
        <w:t>entre eux ont réussi à terminer la tâche dans la spécification 1500</w:t>
      </w:r>
      <w:r w:rsidR="00147CA3">
        <w:rPr>
          <w:rFonts w:ascii="Arial" w:eastAsiaTheme="minorHAnsi" w:hAnsi="Arial" w:cs="Arial"/>
          <w:lang w:eastAsia="en-US"/>
        </w:rPr>
        <w:t> </w:t>
      </w:r>
      <w:r w:rsidRPr="00B56EF2">
        <w:rPr>
          <w:rFonts w:ascii="Arial" w:eastAsiaTheme="minorHAnsi" w:hAnsi="Arial" w:cs="Arial"/>
          <w:lang w:eastAsia="en-US"/>
        </w:rPr>
        <w:t>mm des murs du Code du</w:t>
      </w:r>
      <w:r>
        <w:rPr>
          <w:rFonts w:ascii="Arial" w:eastAsiaTheme="minorHAnsi" w:hAnsi="Arial" w:cs="Arial"/>
          <w:lang w:eastAsia="en-US"/>
        </w:rPr>
        <w:t xml:space="preserve"> </w:t>
      </w:r>
      <w:r w:rsidRPr="00B56EF2">
        <w:rPr>
          <w:rFonts w:ascii="Arial" w:eastAsiaTheme="minorHAnsi" w:hAnsi="Arial" w:cs="Arial"/>
          <w:lang w:eastAsia="en-US"/>
        </w:rPr>
        <w:t>bâtiment du Québec. Selon la majorité des participants utilisant un fauteuil roulant manuel, la</w:t>
      </w:r>
      <w:r>
        <w:rPr>
          <w:rFonts w:ascii="Arial" w:eastAsiaTheme="minorHAnsi" w:hAnsi="Arial" w:cs="Arial"/>
          <w:lang w:eastAsia="en-US"/>
        </w:rPr>
        <w:t xml:space="preserve"> </w:t>
      </w:r>
      <w:r w:rsidRPr="00B56EF2">
        <w:rPr>
          <w:rFonts w:ascii="Arial" w:eastAsiaTheme="minorHAnsi" w:hAnsi="Arial" w:cs="Arial"/>
          <w:lang w:eastAsia="en-US"/>
        </w:rPr>
        <w:t>distance nécessaire pour réaliser la tâche devrait être approximativement de 100</w:t>
      </w:r>
      <w:r w:rsidR="00147CA3">
        <w:rPr>
          <w:rFonts w:ascii="Arial" w:eastAsiaTheme="minorHAnsi" w:hAnsi="Arial" w:cs="Arial"/>
          <w:lang w:eastAsia="en-US"/>
        </w:rPr>
        <w:t> </w:t>
      </w:r>
      <w:r w:rsidRPr="00B56EF2">
        <w:rPr>
          <w:rFonts w:ascii="Arial" w:eastAsiaTheme="minorHAnsi" w:hAnsi="Arial" w:cs="Arial"/>
          <w:lang w:eastAsia="en-US"/>
        </w:rPr>
        <w:t>mm plus loin</w:t>
      </w:r>
      <w:r>
        <w:rPr>
          <w:rFonts w:ascii="Arial" w:eastAsiaTheme="minorHAnsi" w:hAnsi="Arial" w:cs="Arial"/>
          <w:lang w:eastAsia="en-US"/>
        </w:rPr>
        <w:t xml:space="preserve"> </w:t>
      </w:r>
      <w:r w:rsidRPr="00B56EF2">
        <w:rPr>
          <w:rFonts w:ascii="Arial" w:eastAsiaTheme="minorHAnsi" w:hAnsi="Arial" w:cs="Arial"/>
          <w:lang w:eastAsia="en-US"/>
        </w:rPr>
        <w:t>que l</w:t>
      </w:r>
      <w:r w:rsidR="00147CA3">
        <w:rPr>
          <w:rFonts w:ascii="Arial" w:eastAsiaTheme="minorHAnsi" w:hAnsi="Arial" w:cs="Arial"/>
          <w:lang w:eastAsia="en-US"/>
        </w:rPr>
        <w:t>’</w:t>
      </w:r>
      <w:r w:rsidRPr="00B56EF2">
        <w:rPr>
          <w:rFonts w:ascii="Arial" w:eastAsiaTheme="minorHAnsi" w:hAnsi="Arial" w:cs="Arial"/>
          <w:lang w:eastAsia="en-US"/>
        </w:rPr>
        <w:t>exigence minimale de 1500</w:t>
      </w:r>
      <w:r w:rsidR="00147CA3">
        <w:rPr>
          <w:rFonts w:ascii="Arial" w:eastAsiaTheme="minorHAnsi" w:hAnsi="Arial" w:cs="Arial"/>
          <w:lang w:eastAsia="en-US"/>
        </w:rPr>
        <w:t> </w:t>
      </w:r>
      <w:r w:rsidRPr="00B56EF2">
        <w:rPr>
          <w:rFonts w:ascii="Arial" w:eastAsiaTheme="minorHAnsi" w:hAnsi="Arial" w:cs="Arial"/>
          <w:lang w:eastAsia="en-US"/>
        </w:rPr>
        <w:t>mm des murs du Code du bâtiment du Québec, soit 1600</w:t>
      </w:r>
      <w:r w:rsidR="00147CA3">
        <w:rPr>
          <w:rFonts w:ascii="Arial" w:eastAsiaTheme="minorHAnsi" w:hAnsi="Arial" w:cs="Arial"/>
          <w:lang w:eastAsia="en-US"/>
        </w:rPr>
        <w:t> </w:t>
      </w:r>
      <w:r w:rsidRPr="00B56EF2">
        <w:rPr>
          <w:rFonts w:ascii="Arial" w:eastAsiaTheme="minorHAnsi" w:hAnsi="Arial" w:cs="Arial"/>
          <w:lang w:eastAsia="en-US"/>
        </w:rPr>
        <w:t>mm</w:t>
      </w:r>
      <w:r>
        <w:rPr>
          <w:rFonts w:ascii="Arial" w:eastAsiaTheme="minorHAnsi" w:hAnsi="Arial" w:cs="Arial"/>
          <w:lang w:eastAsia="en-US"/>
        </w:rPr>
        <w:t xml:space="preserve"> </w:t>
      </w:r>
      <w:r w:rsidRPr="00B56EF2">
        <w:rPr>
          <w:rFonts w:ascii="Arial" w:eastAsiaTheme="minorHAnsi" w:hAnsi="Arial" w:cs="Arial"/>
          <w:lang w:eastAsia="en-US"/>
        </w:rPr>
        <w:t>des murs. Pour les participants utilisant un fauteuil roulant motorisé, aucun n</w:t>
      </w:r>
      <w:r w:rsidR="00147CA3">
        <w:rPr>
          <w:rFonts w:ascii="Arial" w:eastAsiaTheme="minorHAnsi" w:hAnsi="Arial" w:cs="Arial"/>
          <w:lang w:eastAsia="en-US"/>
        </w:rPr>
        <w:t>’</w:t>
      </w:r>
      <w:r w:rsidRPr="00B56EF2">
        <w:rPr>
          <w:rFonts w:ascii="Arial" w:eastAsiaTheme="minorHAnsi" w:hAnsi="Arial" w:cs="Arial"/>
          <w:lang w:eastAsia="en-US"/>
        </w:rPr>
        <w:t>a réussi les</w:t>
      </w:r>
      <w:r>
        <w:rPr>
          <w:rFonts w:ascii="Arial" w:eastAsiaTheme="minorHAnsi" w:hAnsi="Arial" w:cs="Arial"/>
          <w:lang w:eastAsia="en-US"/>
        </w:rPr>
        <w:t xml:space="preserve"> </w:t>
      </w:r>
      <w:r w:rsidRPr="00B56EF2">
        <w:rPr>
          <w:rFonts w:ascii="Arial" w:eastAsiaTheme="minorHAnsi" w:hAnsi="Arial" w:cs="Arial"/>
          <w:lang w:eastAsia="en-US"/>
        </w:rPr>
        <w:t>spécifications 1500</w:t>
      </w:r>
      <w:r w:rsidR="00147CA3">
        <w:rPr>
          <w:rFonts w:ascii="Arial" w:eastAsiaTheme="minorHAnsi" w:hAnsi="Arial" w:cs="Arial"/>
          <w:lang w:eastAsia="en-US"/>
        </w:rPr>
        <w:t> </w:t>
      </w:r>
      <w:r w:rsidRPr="00B56EF2">
        <w:rPr>
          <w:rFonts w:ascii="Arial" w:eastAsiaTheme="minorHAnsi" w:hAnsi="Arial" w:cs="Arial"/>
          <w:lang w:eastAsia="en-US"/>
        </w:rPr>
        <w:t>mm des murs et 1500</w:t>
      </w:r>
      <w:r w:rsidR="00147CA3">
        <w:rPr>
          <w:rFonts w:ascii="Arial" w:eastAsiaTheme="minorHAnsi" w:hAnsi="Arial" w:cs="Arial"/>
          <w:lang w:eastAsia="en-US"/>
        </w:rPr>
        <w:t> </w:t>
      </w:r>
      <w:r w:rsidRPr="00B56EF2">
        <w:rPr>
          <w:rFonts w:ascii="Arial" w:eastAsiaTheme="minorHAnsi" w:hAnsi="Arial" w:cs="Arial"/>
          <w:lang w:eastAsia="en-US"/>
        </w:rPr>
        <w:t>mm en diagonale du Code du bâtiment du Québec.</w:t>
      </w:r>
    </w:p>
    <w:p w14:paraId="03F9A332" w14:textId="77777777" w:rsidR="00B56EF2" w:rsidRPr="00B56EF2" w:rsidRDefault="00B56EF2" w:rsidP="00B56EF2">
      <w:pPr>
        <w:autoSpaceDE w:val="0"/>
        <w:autoSpaceDN w:val="0"/>
        <w:adjustRightInd w:val="0"/>
        <w:jc w:val="both"/>
        <w:rPr>
          <w:rFonts w:ascii="Arial" w:eastAsiaTheme="minorHAnsi" w:hAnsi="Arial" w:cs="Arial"/>
          <w:lang w:eastAsia="en-US"/>
        </w:rPr>
      </w:pPr>
    </w:p>
    <w:p w14:paraId="7D9ECAE1" w14:textId="54BD2DD5" w:rsidR="00B56EF2" w:rsidRDefault="00B56EF2" w:rsidP="00B56EF2">
      <w:pPr>
        <w:autoSpaceDE w:val="0"/>
        <w:autoSpaceDN w:val="0"/>
        <w:adjustRightInd w:val="0"/>
        <w:jc w:val="both"/>
        <w:rPr>
          <w:rFonts w:ascii="Arial" w:eastAsiaTheme="minorHAnsi" w:hAnsi="Arial" w:cs="Arial"/>
          <w:lang w:eastAsia="en-US"/>
        </w:rPr>
      </w:pPr>
      <w:r w:rsidRPr="00B56EF2">
        <w:rPr>
          <w:rFonts w:ascii="Arial" w:eastAsiaTheme="minorHAnsi" w:hAnsi="Arial" w:cs="Arial"/>
          <w:lang w:eastAsia="en-US"/>
        </w:rPr>
        <w:t>Tous ont eu besoin d</w:t>
      </w:r>
      <w:r w:rsidR="00147CA3">
        <w:rPr>
          <w:rFonts w:ascii="Arial" w:eastAsiaTheme="minorHAnsi" w:hAnsi="Arial" w:cs="Arial"/>
          <w:lang w:eastAsia="en-US"/>
        </w:rPr>
        <w:t>’</w:t>
      </w:r>
      <w:r w:rsidRPr="00B56EF2">
        <w:rPr>
          <w:rFonts w:ascii="Arial" w:eastAsiaTheme="minorHAnsi" w:hAnsi="Arial" w:cs="Arial"/>
          <w:lang w:eastAsia="en-US"/>
        </w:rPr>
        <w:t>au moins 300</w:t>
      </w:r>
      <w:r w:rsidR="00147CA3">
        <w:rPr>
          <w:rFonts w:ascii="Arial" w:eastAsiaTheme="minorHAnsi" w:hAnsi="Arial" w:cs="Arial"/>
          <w:lang w:eastAsia="en-US"/>
        </w:rPr>
        <w:t> </w:t>
      </w:r>
      <w:r w:rsidRPr="00B56EF2">
        <w:rPr>
          <w:rFonts w:ascii="Arial" w:eastAsiaTheme="minorHAnsi" w:hAnsi="Arial" w:cs="Arial"/>
          <w:lang w:eastAsia="en-US"/>
        </w:rPr>
        <w:t>mm de longueur supplémentaire et jusqu</w:t>
      </w:r>
      <w:r w:rsidR="00147CA3">
        <w:rPr>
          <w:rFonts w:ascii="Arial" w:eastAsiaTheme="minorHAnsi" w:hAnsi="Arial" w:cs="Arial"/>
          <w:lang w:eastAsia="en-US"/>
        </w:rPr>
        <w:t>’</w:t>
      </w:r>
      <w:r w:rsidRPr="00B56EF2">
        <w:rPr>
          <w:rFonts w:ascii="Arial" w:eastAsiaTheme="minorHAnsi" w:hAnsi="Arial" w:cs="Arial"/>
          <w:lang w:eastAsia="en-US"/>
        </w:rPr>
        <w:t>à 400</w:t>
      </w:r>
      <w:r w:rsidR="00147CA3">
        <w:rPr>
          <w:rFonts w:ascii="Arial" w:eastAsiaTheme="minorHAnsi" w:hAnsi="Arial" w:cs="Arial"/>
          <w:lang w:eastAsia="en-US"/>
        </w:rPr>
        <w:t> </w:t>
      </w:r>
      <w:r w:rsidRPr="00B56EF2">
        <w:rPr>
          <w:rFonts w:ascii="Arial" w:eastAsiaTheme="minorHAnsi" w:hAnsi="Arial" w:cs="Arial"/>
          <w:lang w:eastAsia="en-US"/>
        </w:rPr>
        <w:t>mm afin de</w:t>
      </w:r>
      <w:r>
        <w:rPr>
          <w:rFonts w:ascii="Arial" w:eastAsiaTheme="minorHAnsi" w:hAnsi="Arial" w:cs="Arial"/>
          <w:lang w:eastAsia="en-US"/>
        </w:rPr>
        <w:t xml:space="preserve"> </w:t>
      </w:r>
      <w:r w:rsidRPr="00B56EF2">
        <w:rPr>
          <w:rFonts w:ascii="Arial" w:eastAsiaTheme="minorHAnsi" w:hAnsi="Arial" w:cs="Arial"/>
          <w:lang w:eastAsia="en-US"/>
        </w:rPr>
        <w:t>réaliser complètement la tâche soit 1800</w:t>
      </w:r>
      <w:r w:rsidR="00147CA3">
        <w:rPr>
          <w:rFonts w:ascii="Arial" w:eastAsiaTheme="minorHAnsi" w:hAnsi="Arial" w:cs="Arial"/>
          <w:lang w:eastAsia="en-US"/>
        </w:rPr>
        <w:t> </w:t>
      </w:r>
      <w:r w:rsidRPr="00B56EF2">
        <w:rPr>
          <w:rFonts w:ascii="Arial" w:eastAsiaTheme="minorHAnsi" w:hAnsi="Arial" w:cs="Arial"/>
          <w:lang w:eastAsia="en-US"/>
        </w:rPr>
        <w:t>mm à 1900</w:t>
      </w:r>
      <w:r w:rsidR="00147CA3">
        <w:rPr>
          <w:rFonts w:ascii="Arial" w:eastAsiaTheme="minorHAnsi" w:hAnsi="Arial" w:cs="Arial"/>
          <w:lang w:eastAsia="en-US"/>
        </w:rPr>
        <w:t> </w:t>
      </w:r>
      <w:r w:rsidRPr="00B56EF2">
        <w:rPr>
          <w:rFonts w:ascii="Arial" w:eastAsiaTheme="minorHAnsi" w:hAnsi="Arial" w:cs="Arial"/>
          <w:lang w:eastAsia="en-US"/>
        </w:rPr>
        <w:t>mm des murs. Toutefois, à ces distances</w:t>
      </w:r>
      <w:r>
        <w:rPr>
          <w:rFonts w:ascii="Arial" w:eastAsiaTheme="minorHAnsi" w:hAnsi="Arial" w:cs="Arial"/>
          <w:lang w:eastAsia="en-US"/>
        </w:rPr>
        <w:t xml:space="preserve"> </w:t>
      </w:r>
      <w:r w:rsidRPr="00B56EF2">
        <w:rPr>
          <w:rFonts w:ascii="Arial" w:eastAsiaTheme="minorHAnsi" w:hAnsi="Arial" w:cs="Arial"/>
          <w:lang w:eastAsia="en-US"/>
        </w:rPr>
        <w:t>plusieurs entraient en collision avec la toilette en raison de la difficulté à man</w:t>
      </w:r>
      <w:r w:rsidR="00147CA3">
        <w:rPr>
          <w:rFonts w:ascii="Arial" w:eastAsiaTheme="minorHAnsi" w:hAnsi="Arial" w:cs="Arial"/>
          <w:lang w:eastAsia="en-US"/>
        </w:rPr>
        <w:t>œ</w:t>
      </w:r>
      <w:r w:rsidRPr="00B56EF2">
        <w:rPr>
          <w:rFonts w:ascii="Arial" w:eastAsiaTheme="minorHAnsi" w:hAnsi="Arial" w:cs="Arial"/>
          <w:lang w:eastAsia="en-US"/>
        </w:rPr>
        <w:t>uvrer un grand</w:t>
      </w:r>
      <w:r>
        <w:rPr>
          <w:rFonts w:ascii="Arial" w:eastAsiaTheme="minorHAnsi" w:hAnsi="Arial" w:cs="Arial"/>
          <w:lang w:eastAsia="en-US"/>
        </w:rPr>
        <w:t xml:space="preserve"> </w:t>
      </w:r>
      <w:r w:rsidRPr="00B56EF2">
        <w:rPr>
          <w:rFonts w:ascii="Arial" w:eastAsiaTheme="minorHAnsi" w:hAnsi="Arial" w:cs="Arial"/>
          <w:lang w:eastAsia="en-US"/>
        </w:rPr>
        <w:t>fauteuil roulant motorisé dans un espace confiné. De plus, on a observé que l</w:t>
      </w:r>
      <w:r w:rsidR="00147CA3">
        <w:rPr>
          <w:rFonts w:ascii="Arial" w:eastAsiaTheme="minorHAnsi" w:hAnsi="Arial" w:cs="Arial"/>
          <w:lang w:eastAsia="en-US"/>
        </w:rPr>
        <w:t>’</w:t>
      </w:r>
      <w:r w:rsidRPr="00B56EF2">
        <w:rPr>
          <w:rFonts w:ascii="Arial" w:eastAsiaTheme="minorHAnsi" w:hAnsi="Arial" w:cs="Arial"/>
          <w:lang w:eastAsia="en-US"/>
        </w:rPr>
        <w:t>espace nécessaire</w:t>
      </w:r>
      <w:r>
        <w:rPr>
          <w:rFonts w:ascii="Arial" w:eastAsiaTheme="minorHAnsi" w:hAnsi="Arial" w:cs="Arial"/>
          <w:lang w:eastAsia="en-US"/>
        </w:rPr>
        <w:t xml:space="preserve"> </w:t>
      </w:r>
      <w:r w:rsidRPr="00B56EF2">
        <w:rPr>
          <w:rFonts w:ascii="Arial" w:eastAsiaTheme="minorHAnsi" w:hAnsi="Arial" w:cs="Arial"/>
          <w:lang w:eastAsia="en-US"/>
        </w:rPr>
        <w:lastRenderedPageBreak/>
        <w:t>pour mener à bien la tâche de rotation ne devait pas être dans un espace circulaire, car les</w:t>
      </w:r>
      <w:r>
        <w:rPr>
          <w:rFonts w:ascii="Arial" w:eastAsiaTheme="minorHAnsi" w:hAnsi="Arial" w:cs="Arial"/>
          <w:lang w:eastAsia="en-US"/>
        </w:rPr>
        <w:t xml:space="preserve"> </w:t>
      </w:r>
      <w:r w:rsidRPr="00B56EF2">
        <w:rPr>
          <w:rFonts w:ascii="Arial" w:eastAsiaTheme="minorHAnsi" w:hAnsi="Arial" w:cs="Arial"/>
          <w:lang w:eastAsia="en-US"/>
        </w:rPr>
        <w:t>mouvements effectués pour réaliser la rotation sont davantage de types elliptiques. Pour les</w:t>
      </w:r>
      <w:r>
        <w:rPr>
          <w:rFonts w:ascii="Arial" w:eastAsiaTheme="minorHAnsi" w:hAnsi="Arial" w:cs="Arial"/>
          <w:lang w:eastAsia="en-US"/>
        </w:rPr>
        <w:t xml:space="preserve"> </w:t>
      </w:r>
      <w:r w:rsidRPr="00B56EF2">
        <w:rPr>
          <w:rFonts w:ascii="Arial" w:eastAsiaTheme="minorHAnsi" w:hAnsi="Arial" w:cs="Arial"/>
          <w:lang w:eastAsia="en-US"/>
        </w:rPr>
        <w:t>participants utilisant les fauteuils roulants manuels et motorisés, les zones elliptiques utilisées qui</w:t>
      </w:r>
      <w:r>
        <w:rPr>
          <w:rFonts w:ascii="Arial" w:eastAsiaTheme="minorHAnsi" w:hAnsi="Arial" w:cs="Arial"/>
          <w:lang w:eastAsia="en-US"/>
        </w:rPr>
        <w:t xml:space="preserve"> </w:t>
      </w:r>
      <w:r w:rsidRPr="00B56EF2">
        <w:rPr>
          <w:rFonts w:ascii="Arial" w:eastAsiaTheme="minorHAnsi" w:hAnsi="Arial" w:cs="Arial"/>
          <w:lang w:eastAsia="en-US"/>
        </w:rPr>
        <w:t>leur auraient fourni suffisamment d</w:t>
      </w:r>
      <w:r w:rsidR="00147CA3">
        <w:rPr>
          <w:rFonts w:ascii="Arial" w:eastAsiaTheme="minorHAnsi" w:hAnsi="Arial" w:cs="Arial"/>
          <w:lang w:eastAsia="en-US"/>
        </w:rPr>
        <w:t>’</w:t>
      </w:r>
      <w:r w:rsidRPr="00B56EF2">
        <w:rPr>
          <w:rFonts w:ascii="Arial" w:eastAsiaTheme="minorHAnsi" w:hAnsi="Arial" w:cs="Arial"/>
          <w:lang w:eastAsia="en-US"/>
        </w:rPr>
        <w:t xml:space="preserve">espace de </w:t>
      </w:r>
      <w:r w:rsidR="00FA0EEE" w:rsidRPr="00B56EF2">
        <w:rPr>
          <w:rFonts w:ascii="Arial" w:eastAsiaTheme="minorHAnsi" w:hAnsi="Arial" w:cs="Arial"/>
          <w:lang w:eastAsia="en-US"/>
        </w:rPr>
        <w:t>manœuvre</w:t>
      </w:r>
      <w:r w:rsidRPr="00B56EF2">
        <w:rPr>
          <w:rFonts w:ascii="Arial" w:eastAsiaTheme="minorHAnsi" w:hAnsi="Arial" w:cs="Arial"/>
          <w:lang w:eastAsia="en-US"/>
        </w:rPr>
        <w:t xml:space="preserve"> sont de 1720</w:t>
      </w:r>
      <w:r w:rsidR="00147CA3">
        <w:rPr>
          <w:rFonts w:ascii="Arial" w:eastAsiaTheme="minorHAnsi" w:hAnsi="Arial" w:cs="Arial"/>
          <w:lang w:eastAsia="en-US"/>
        </w:rPr>
        <w:t> </w:t>
      </w:r>
      <w:r w:rsidRPr="00B56EF2">
        <w:rPr>
          <w:rFonts w:ascii="Arial" w:eastAsiaTheme="minorHAnsi" w:hAnsi="Arial" w:cs="Arial"/>
          <w:lang w:eastAsia="en-US"/>
        </w:rPr>
        <w:t>mm (axe X) par 1660</w:t>
      </w:r>
      <w:r w:rsidR="00147CA3">
        <w:rPr>
          <w:rFonts w:ascii="Arial" w:eastAsiaTheme="minorHAnsi" w:hAnsi="Arial" w:cs="Arial"/>
          <w:lang w:eastAsia="en-US"/>
        </w:rPr>
        <w:t> </w:t>
      </w:r>
      <w:r w:rsidRPr="00B56EF2">
        <w:rPr>
          <w:rFonts w:ascii="Arial" w:eastAsiaTheme="minorHAnsi" w:hAnsi="Arial" w:cs="Arial"/>
          <w:lang w:eastAsia="en-US"/>
        </w:rPr>
        <w:t>mm</w:t>
      </w:r>
      <w:r>
        <w:rPr>
          <w:rFonts w:ascii="Arial" w:eastAsiaTheme="minorHAnsi" w:hAnsi="Arial" w:cs="Arial"/>
          <w:lang w:eastAsia="en-US"/>
        </w:rPr>
        <w:t xml:space="preserve"> </w:t>
      </w:r>
      <w:r w:rsidRPr="00B56EF2">
        <w:rPr>
          <w:rFonts w:ascii="Arial" w:eastAsiaTheme="minorHAnsi" w:hAnsi="Arial" w:cs="Arial"/>
          <w:lang w:eastAsia="en-US"/>
        </w:rPr>
        <w:t>(axe Y). Ces dimensions sont beaucoup plus grandes que celle proposée dans le Code du</w:t>
      </w:r>
      <w:r>
        <w:rPr>
          <w:rFonts w:ascii="Arial" w:eastAsiaTheme="minorHAnsi" w:hAnsi="Arial" w:cs="Arial"/>
          <w:lang w:eastAsia="en-US"/>
        </w:rPr>
        <w:t xml:space="preserve"> </w:t>
      </w:r>
      <w:r w:rsidRPr="00B56EF2">
        <w:rPr>
          <w:rFonts w:ascii="Arial" w:eastAsiaTheme="minorHAnsi" w:hAnsi="Arial" w:cs="Arial"/>
          <w:lang w:eastAsia="en-US"/>
        </w:rPr>
        <w:t>bâtiment du Québec (1500</w:t>
      </w:r>
      <w:r w:rsidR="00147CA3">
        <w:rPr>
          <w:rFonts w:ascii="Arial" w:eastAsiaTheme="minorHAnsi" w:hAnsi="Arial" w:cs="Arial"/>
          <w:lang w:eastAsia="en-US"/>
        </w:rPr>
        <w:t> </w:t>
      </w:r>
      <w:r w:rsidRPr="00B56EF2">
        <w:rPr>
          <w:rFonts w:ascii="Arial" w:eastAsiaTheme="minorHAnsi" w:hAnsi="Arial" w:cs="Arial"/>
          <w:lang w:eastAsia="en-US"/>
        </w:rPr>
        <w:t>mm des murs).</w:t>
      </w:r>
    </w:p>
    <w:p w14:paraId="6CBA1EF8" w14:textId="3B431325" w:rsidR="003D1DC8" w:rsidRDefault="003D1DC8" w:rsidP="00B56EF2">
      <w:pPr>
        <w:autoSpaceDE w:val="0"/>
        <w:autoSpaceDN w:val="0"/>
        <w:adjustRightInd w:val="0"/>
        <w:jc w:val="both"/>
        <w:rPr>
          <w:rFonts w:ascii="Arial" w:eastAsiaTheme="minorHAnsi" w:hAnsi="Arial" w:cs="Arial"/>
          <w:lang w:eastAsia="en-US"/>
        </w:rPr>
      </w:pPr>
    </w:p>
    <w:p w14:paraId="17424072" w14:textId="6DF6BF03" w:rsidR="003D1DC8" w:rsidRDefault="00E62FF8" w:rsidP="00B56EF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Les conclusions d’une étude</w:t>
      </w:r>
      <w:r>
        <w:rPr>
          <w:rStyle w:val="Appelnotedebasdep"/>
          <w:rFonts w:ascii="Arial" w:eastAsiaTheme="minorHAnsi" w:hAnsi="Arial" w:cs="Arial"/>
          <w:lang w:eastAsia="en-US"/>
        </w:rPr>
        <w:footnoteReference w:id="11"/>
      </w:r>
      <w:r>
        <w:rPr>
          <w:rFonts w:ascii="Arial" w:eastAsiaTheme="minorHAnsi" w:hAnsi="Arial" w:cs="Arial"/>
          <w:lang w:eastAsia="en-US"/>
        </w:rPr>
        <w:t xml:space="preserve"> américaine sur l’anthropométrie des personnes en situation de handicap utilisant un fauteuil, datée de 2010, devrai</w:t>
      </w:r>
      <w:r w:rsidR="00147CA3">
        <w:rPr>
          <w:rFonts w:ascii="Arial" w:eastAsiaTheme="minorHAnsi" w:hAnsi="Arial" w:cs="Arial"/>
          <w:lang w:eastAsia="en-US"/>
        </w:rPr>
        <w:t>en</w:t>
      </w:r>
      <w:r>
        <w:rPr>
          <w:rFonts w:ascii="Arial" w:eastAsiaTheme="minorHAnsi" w:hAnsi="Arial" w:cs="Arial"/>
          <w:lang w:eastAsia="en-US"/>
        </w:rPr>
        <w:t>t vous convaincre que les normes actuelles discriminent ces mêmes personnes.</w:t>
      </w:r>
    </w:p>
    <w:p w14:paraId="0EF12AEC" w14:textId="55084F9D" w:rsidR="00E62FF8" w:rsidRDefault="00E62FF8" w:rsidP="00B56EF2">
      <w:pPr>
        <w:autoSpaceDE w:val="0"/>
        <w:autoSpaceDN w:val="0"/>
        <w:adjustRightInd w:val="0"/>
        <w:jc w:val="both"/>
        <w:rPr>
          <w:rFonts w:ascii="Arial" w:eastAsiaTheme="minorHAnsi" w:hAnsi="Arial" w:cs="Arial"/>
          <w:lang w:eastAsia="en-US"/>
        </w:rPr>
      </w:pPr>
    </w:p>
    <w:p w14:paraId="6C14CB09" w14:textId="0CB12713" w:rsidR="00E62FF8" w:rsidRPr="00E62FF8" w:rsidRDefault="00E62FF8" w:rsidP="00E62FF8">
      <w:pPr>
        <w:jc w:val="both"/>
        <w:rPr>
          <w:rFonts w:ascii="Arial" w:hAnsi="Arial" w:cs="Arial"/>
        </w:rPr>
      </w:pPr>
      <w:r w:rsidRPr="00E62FF8">
        <w:rPr>
          <w:rFonts w:ascii="Arial" w:eastAsiaTheme="minorHAnsi" w:hAnsi="Arial" w:cs="Arial"/>
          <w:lang w:eastAsia="en-US"/>
        </w:rPr>
        <w:t>Le second type d’</w:t>
      </w:r>
      <w:r w:rsidR="005B5679">
        <w:rPr>
          <w:rFonts w:ascii="Arial" w:eastAsiaTheme="minorHAnsi" w:hAnsi="Arial" w:cs="Arial"/>
          <w:lang w:eastAsia="en-US"/>
        </w:rPr>
        <w:t>exemptions</w:t>
      </w:r>
      <w:r w:rsidR="00147CA3">
        <w:rPr>
          <w:rFonts w:ascii="Arial" w:eastAsiaTheme="minorHAnsi" w:hAnsi="Arial" w:cs="Arial"/>
          <w:lang w:eastAsia="en-US"/>
        </w:rPr>
        <w:t> </w:t>
      </w:r>
      <w:r w:rsidRPr="00E62FF8">
        <w:rPr>
          <w:rFonts w:ascii="Arial" w:eastAsiaTheme="minorHAnsi" w:hAnsi="Arial" w:cs="Arial"/>
          <w:lang w:eastAsia="en-US"/>
        </w:rPr>
        <w:t xml:space="preserve">; </w:t>
      </w:r>
      <w:r w:rsidR="00147CA3">
        <w:rPr>
          <w:rFonts w:ascii="Arial" w:hAnsi="Arial" w:cs="Arial"/>
        </w:rPr>
        <w:t>l</w:t>
      </w:r>
      <w:r w:rsidRPr="00E62FF8">
        <w:rPr>
          <w:rFonts w:ascii="Arial" w:hAnsi="Arial" w:cs="Arial"/>
        </w:rPr>
        <w:t>e Règlement modifiant le Règlement d’application de la Loi sur le bâtiment, Décret 954-2000 (26</w:t>
      </w:r>
      <w:r w:rsidR="00147CA3">
        <w:rPr>
          <w:rFonts w:ascii="Arial" w:hAnsi="Arial" w:cs="Arial"/>
        </w:rPr>
        <w:t> </w:t>
      </w:r>
      <w:r w:rsidRPr="00E62FF8">
        <w:rPr>
          <w:rFonts w:ascii="Arial" w:hAnsi="Arial" w:cs="Arial"/>
        </w:rPr>
        <w:t>juillet 2000), limite l’application du Code. De façon générale, les bâtiments suivants sont exclus</w:t>
      </w:r>
      <w:r w:rsidR="00147CA3">
        <w:rPr>
          <w:rFonts w:ascii="Arial" w:hAnsi="Arial" w:cs="Arial"/>
        </w:rPr>
        <w:t> </w:t>
      </w:r>
      <w:r>
        <w:rPr>
          <w:rStyle w:val="Appelnotedebasdep"/>
          <w:rFonts w:ascii="Arial" w:hAnsi="Arial" w:cs="Arial"/>
        </w:rPr>
        <w:footnoteReference w:id="12"/>
      </w:r>
      <w:r w:rsidRPr="00E62FF8">
        <w:rPr>
          <w:rFonts w:ascii="Arial" w:hAnsi="Arial" w:cs="Arial"/>
        </w:rPr>
        <w:t xml:space="preserve">:  </w:t>
      </w:r>
    </w:p>
    <w:p w14:paraId="74BDFD6B" w14:textId="77777777" w:rsidR="00E62FF8" w:rsidRPr="00124D11" w:rsidRDefault="00E62FF8" w:rsidP="00E62FF8">
      <w:pPr>
        <w:pStyle w:val="Paragraphedeliste"/>
        <w:rPr>
          <w:rFonts w:ascii="Arial" w:hAnsi="Arial" w:cs="Arial"/>
        </w:rPr>
      </w:pPr>
    </w:p>
    <w:p w14:paraId="37AFFA77" w14:textId="19298D61" w:rsidR="00E62FF8" w:rsidRDefault="00E62FF8" w:rsidP="00E62FF8">
      <w:pPr>
        <w:pStyle w:val="Paragraphedeliste"/>
        <w:jc w:val="both"/>
        <w:rPr>
          <w:rFonts w:ascii="Arial" w:hAnsi="Arial" w:cs="Arial"/>
        </w:rPr>
      </w:pPr>
      <w:r>
        <w:rPr>
          <w:rFonts w:ascii="Arial" w:hAnsi="Arial" w:cs="Arial"/>
        </w:rPr>
        <w:t xml:space="preserve"> </w:t>
      </w:r>
      <w:r>
        <w:rPr>
          <w:rFonts w:ascii="Arial" w:hAnsi="Arial" w:cs="Arial"/>
        </w:rPr>
        <w:tab/>
      </w:r>
      <w:r w:rsidRPr="00124D11">
        <w:rPr>
          <w:rFonts w:ascii="Arial" w:hAnsi="Arial" w:cs="Arial"/>
        </w:rPr>
        <w:t>a) les petits bâtiments d’habitation</w:t>
      </w:r>
      <w:r w:rsidR="00147CA3">
        <w:rPr>
          <w:rFonts w:ascii="Arial" w:hAnsi="Arial" w:cs="Arial"/>
        </w:rPr>
        <w:t> </w:t>
      </w:r>
      <w:r w:rsidRPr="00124D11">
        <w:rPr>
          <w:rFonts w:ascii="Arial" w:hAnsi="Arial" w:cs="Arial"/>
        </w:rPr>
        <w:t xml:space="preserve">; </w:t>
      </w:r>
    </w:p>
    <w:p w14:paraId="75288629" w14:textId="68470291" w:rsidR="00E62FF8" w:rsidRDefault="00E62FF8" w:rsidP="00E62FF8">
      <w:pPr>
        <w:pStyle w:val="Paragraphedeliste"/>
        <w:ind w:left="1416"/>
        <w:jc w:val="both"/>
        <w:rPr>
          <w:rFonts w:ascii="Arial" w:hAnsi="Arial" w:cs="Arial"/>
        </w:rPr>
      </w:pPr>
      <w:r w:rsidRPr="00124D11">
        <w:rPr>
          <w:rFonts w:ascii="Arial" w:hAnsi="Arial" w:cs="Arial"/>
        </w:rPr>
        <w:t>b) les établissements industriels</w:t>
      </w:r>
      <w:r w:rsidR="00147CA3">
        <w:rPr>
          <w:rFonts w:ascii="Arial" w:hAnsi="Arial" w:cs="Arial"/>
        </w:rPr>
        <w:t> </w:t>
      </w:r>
      <w:r w:rsidRPr="00124D11">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24D11">
        <w:rPr>
          <w:rFonts w:ascii="Arial" w:hAnsi="Arial" w:cs="Arial"/>
        </w:rPr>
        <w:t>c) les établissements d’affaires d’au plus 2</w:t>
      </w:r>
      <w:r w:rsidR="00147CA3">
        <w:rPr>
          <w:rFonts w:ascii="Arial" w:hAnsi="Arial" w:cs="Arial"/>
        </w:rPr>
        <w:t> </w:t>
      </w:r>
      <w:r w:rsidRPr="00124D11">
        <w:rPr>
          <w:rFonts w:ascii="Arial" w:hAnsi="Arial" w:cs="Arial"/>
        </w:rPr>
        <w:t>étages</w:t>
      </w:r>
      <w:r w:rsidR="00147CA3">
        <w:rPr>
          <w:rFonts w:ascii="Arial" w:hAnsi="Arial" w:cs="Arial"/>
        </w:rPr>
        <w:t> </w:t>
      </w:r>
      <w:r w:rsidRPr="00124D11">
        <w:rPr>
          <w:rFonts w:ascii="Arial" w:hAnsi="Arial" w:cs="Arial"/>
        </w:rPr>
        <w:t xml:space="preserve">; </w:t>
      </w:r>
    </w:p>
    <w:p w14:paraId="2EAFD86B" w14:textId="073A6B5E" w:rsidR="00E62FF8" w:rsidRDefault="00E62FF8" w:rsidP="00E62FF8">
      <w:pPr>
        <w:pStyle w:val="Paragraphedeliste"/>
        <w:ind w:left="1416"/>
        <w:jc w:val="both"/>
        <w:rPr>
          <w:rFonts w:ascii="Arial" w:hAnsi="Arial" w:cs="Arial"/>
        </w:rPr>
      </w:pPr>
      <w:r w:rsidRPr="00124D11">
        <w:rPr>
          <w:rFonts w:ascii="Arial" w:hAnsi="Arial" w:cs="Arial"/>
        </w:rPr>
        <w:t>d) les établissements commerciaux dont la superficie totale est inférieure à 300 m2</w:t>
      </w:r>
      <w:r w:rsidR="00147CA3">
        <w:rPr>
          <w:rFonts w:ascii="Arial" w:hAnsi="Arial" w:cs="Arial"/>
        </w:rPr>
        <w:t> </w:t>
      </w:r>
      <w:r>
        <w:rPr>
          <w:rFonts w:ascii="Arial" w:hAnsi="Arial" w:cs="Arial"/>
        </w:rPr>
        <w:t>;</w:t>
      </w:r>
      <w:r w:rsidRPr="00124D11">
        <w:rPr>
          <w:rFonts w:ascii="Arial" w:hAnsi="Arial" w:cs="Arial"/>
        </w:rPr>
        <w:t xml:space="preserve"> </w:t>
      </w:r>
    </w:p>
    <w:p w14:paraId="5028CD46" w14:textId="4857E52C" w:rsidR="00E62FF8" w:rsidRDefault="00E62FF8" w:rsidP="00E62FF8">
      <w:pPr>
        <w:pStyle w:val="Paragraphedeliste"/>
        <w:ind w:left="1416"/>
        <w:jc w:val="both"/>
        <w:rPr>
          <w:rFonts w:ascii="Arial" w:hAnsi="Arial" w:cs="Arial"/>
        </w:rPr>
      </w:pPr>
    </w:p>
    <w:p w14:paraId="6EFFB4A7" w14:textId="77777777" w:rsidR="00E62FF8" w:rsidRDefault="00E62FF8" w:rsidP="00E62FF8">
      <w:pPr>
        <w:pStyle w:val="Paragraphedeliste"/>
        <w:ind w:left="1416"/>
        <w:rPr>
          <w:rFonts w:ascii="Arial" w:hAnsi="Arial" w:cs="Arial"/>
        </w:rPr>
      </w:pPr>
    </w:p>
    <w:p w14:paraId="3AE3167F" w14:textId="1C8C620C" w:rsidR="00E62FF8" w:rsidRDefault="0009555B" w:rsidP="00B56EF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En ce qui concerne </w:t>
      </w:r>
      <w:r w:rsidR="00262E64">
        <w:rPr>
          <w:rFonts w:ascii="Arial" w:eastAsiaTheme="minorHAnsi" w:hAnsi="Arial" w:cs="Arial"/>
          <w:lang w:eastAsia="en-US"/>
        </w:rPr>
        <w:t>toute</w:t>
      </w:r>
      <w:r w:rsidR="00147CA3">
        <w:rPr>
          <w:rFonts w:ascii="Arial" w:eastAsiaTheme="minorHAnsi" w:hAnsi="Arial" w:cs="Arial"/>
          <w:lang w:eastAsia="en-US"/>
        </w:rPr>
        <w:t>s</w:t>
      </w:r>
      <w:r w:rsidR="00262E64">
        <w:rPr>
          <w:rFonts w:ascii="Arial" w:eastAsiaTheme="minorHAnsi" w:hAnsi="Arial" w:cs="Arial"/>
          <w:lang w:eastAsia="en-US"/>
        </w:rPr>
        <w:t xml:space="preserve"> ces </w:t>
      </w:r>
      <w:r w:rsidR="00310F8C">
        <w:rPr>
          <w:rFonts w:ascii="Arial" w:eastAsiaTheme="minorHAnsi" w:hAnsi="Arial" w:cs="Arial"/>
          <w:lang w:eastAsia="en-US"/>
        </w:rPr>
        <w:t>exemptions</w:t>
      </w:r>
      <w:r>
        <w:rPr>
          <w:rFonts w:ascii="Arial" w:eastAsiaTheme="minorHAnsi" w:hAnsi="Arial" w:cs="Arial"/>
          <w:lang w:eastAsia="en-US"/>
        </w:rPr>
        <w:t>,</w:t>
      </w:r>
      <w:r w:rsidR="00262E64">
        <w:rPr>
          <w:rFonts w:ascii="Arial" w:eastAsiaTheme="minorHAnsi" w:hAnsi="Arial" w:cs="Arial"/>
          <w:lang w:eastAsia="en-US"/>
        </w:rPr>
        <w:t xml:space="preserve"> elles </w:t>
      </w:r>
      <w:r w:rsidR="000C79E1">
        <w:rPr>
          <w:rFonts w:ascii="Arial" w:eastAsiaTheme="minorHAnsi" w:hAnsi="Arial" w:cs="Arial"/>
          <w:lang w:eastAsia="en-US"/>
        </w:rPr>
        <w:t>exacerbent encore plus la discrimination systémique.</w:t>
      </w:r>
    </w:p>
    <w:p w14:paraId="0CAF9AC7" w14:textId="47D17DFD" w:rsidR="000C79E1" w:rsidRDefault="000C79E1" w:rsidP="00B56EF2">
      <w:pPr>
        <w:autoSpaceDE w:val="0"/>
        <w:autoSpaceDN w:val="0"/>
        <w:adjustRightInd w:val="0"/>
        <w:jc w:val="both"/>
        <w:rPr>
          <w:rFonts w:ascii="Arial" w:eastAsiaTheme="minorHAnsi" w:hAnsi="Arial" w:cs="Arial"/>
          <w:lang w:eastAsia="en-US"/>
        </w:rPr>
      </w:pPr>
    </w:p>
    <w:p w14:paraId="4ADB2781" w14:textId="69A679E9" w:rsidR="000C79E1" w:rsidRDefault="000C79E1" w:rsidP="00B56EF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Bon nombre de personnes en situation de handicap doivent se déplacer, </w:t>
      </w:r>
      <w:r w:rsidR="00147CA3">
        <w:rPr>
          <w:rFonts w:ascii="Arial" w:eastAsiaTheme="minorHAnsi" w:hAnsi="Arial" w:cs="Arial"/>
          <w:lang w:eastAsia="en-US"/>
        </w:rPr>
        <w:t>la plupart du temps</w:t>
      </w:r>
      <w:r>
        <w:rPr>
          <w:rFonts w:ascii="Arial" w:eastAsiaTheme="minorHAnsi" w:hAnsi="Arial" w:cs="Arial"/>
          <w:lang w:eastAsia="en-US"/>
        </w:rPr>
        <w:t xml:space="preserve"> en transport</w:t>
      </w:r>
      <w:r w:rsidR="00FF305C">
        <w:rPr>
          <w:rFonts w:ascii="Arial" w:eastAsiaTheme="minorHAnsi" w:hAnsi="Arial" w:cs="Arial"/>
          <w:lang w:eastAsia="en-US"/>
        </w:rPr>
        <w:t xml:space="preserve"> adapté avec tous les inconvénients que cela comprend,</w:t>
      </w:r>
      <w:r>
        <w:rPr>
          <w:rFonts w:ascii="Arial" w:eastAsiaTheme="minorHAnsi" w:hAnsi="Arial" w:cs="Arial"/>
          <w:lang w:eastAsia="en-US"/>
        </w:rPr>
        <w:t xml:space="preserve"> vers une clinique médi</w:t>
      </w:r>
      <w:r w:rsidR="00FF305C">
        <w:rPr>
          <w:rFonts w:ascii="Arial" w:eastAsiaTheme="minorHAnsi" w:hAnsi="Arial" w:cs="Arial"/>
          <w:lang w:eastAsia="en-US"/>
        </w:rPr>
        <w:t>c</w:t>
      </w:r>
      <w:r>
        <w:rPr>
          <w:rFonts w:ascii="Arial" w:eastAsiaTheme="minorHAnsi" w:hAnsi="Arial" w:cs="Arial"/>
          <w:lang w:eastAsia="en-US"/>
        </w:rPr>
        <w:t>ale, dentaire et/ou autre</w:t>
      </w:r>
      <w:r w:rsidR="00FF305C">
        <w:rPr>
          <w:rFonts w:ascii="Arial" w:eastAsiaTheme="minorHAnsi" w:hAnsi="Arial" w:cs="Arial"/>
          <w:lang w:eastAsia="en-US"/>
        </w:rPr>
        <w:t xml:space="preserve"> type de service</w:t>
      </w:r>
      <w:r w:rsidR="00C41DE8">
        <w:rPr>
          <w:rFonts w:ascii="Arial" w:eastAsiaTheme="minorHAnsi" w:hAnsi="Arial" w:cs="Arial"/>
          <w:lang w:eastAsia="en-US"/>
        </w:rPr>
        <w:t>s</w:t>
      </w:r>
      <w:r w:rsidR="00FF305C">
        <w:rPr>
          <w:rFonts w:ascii="Arial" w:eastAsiaTheme="minorHAnsi" w:hAnsi="Arial" w:cs="Arial"/>
          <w:lang w:eastAsia="en-US"/>
        </w:rPr>
        <w:t xml:space="preserve"> essentiels, car la clinique la plus près de leur domicile est situé au deuxième étage d’un petit centre commercial ou place d’affaire</w:t>
      </w:r>
      <w:r w:rsidR="00147CA3">
        <w:rPr>
          <w:rFonts w:ascii="Arial" w:eastAsiaTheme="minorHAnsi" w:hAnsi="Arial" w:cs="Arial"/>
          <w:lang w:eastAsia="en-US"/>
        </w:rPr>
        <w:t>s</w:t>
      </w:r>
      <w:r w:rsidR="00FF305C">
        <w:rPr>
          <w:rFonts w:ascii="Arial" w:eastAsiaTheme="minorHAnsi" w:hAnsi="Arial" w:cs="Arial"/>
          <w:lang w:eastAsia="en-US"/>
        </w:rPr>
        <w:t xml:space="preserve"> non</w:t>
      </w:r>
      <w:r w:rsidR="00147CA3">
        <w:rPr>
          <w:rFonts w:ascii="Arial" w:eastAsiaTheme="minorHAnsi" w:hAnsi="Arial" w:cs="Arial"/>
          <w:lang w:eastAsia="en-US"/>
        </w:rPr>
        <w:t xml:space="preserve"> </w:t>
      </w:r>
      <w:r w:rsidR="00FF305C">
        <w:rPr>
          <w:rFonts w:ascii="Arial" w:eastAsiaTheme="minorHAnsi" w:hAnsi="Arial" w:cs="Arial"/>
          <w:lang w:eastAsia="en-US"/>
        </w:rPr>
        <w:t>munie d’</w:t>
      </w:r>
      <w:r w:rsidR="00262E64">
        <w:rPr>
          <w:rFonts w:ascii="Arial" w:eastAsiaTheme="minorHAnsi" w:hAnsi="Arial" w:cs="Arial"/>
          <w:lang w:eastAsia="en-US"/>
        </w:rPr>
        <w:t>ascenseur</w:t>
      </w:r>
      <w:r w:rsidR="00FF305C">
        <w:rPr>
          <w:rFonts w:ascii="Arial" w:eastAsiaTheme="minorHAnsi" w:hAnsi="Arial" w:cs="Arial"/>
          <w:lang w:eastAsia="en-US"/>
        </w:rPr>
        <w:t>.</w:t>
      </w:r>
    </w:p>
    <w:p w14:paraId="4974E281" w14:textId="2422560B" w:rsidR="00262E64" w:rsidRDefault="00262E64" w:rsidP="00B56EF2">
      <w:pPr>
        <w:autoSpaceDE w:val="0"/>
        <w:autoSpaceDN w:val="0"/>
        <w:adjustRightInd w:val="0"/>
        <w:jc w:val="both"/>
        <w:rPr>
          <w:rFonts w:ascii="Arial" w:eastAsiaTheme="minorHAnsi" w:hAnsi="Arial" w:cs="Arial"/>
          <w:lang w:eastAsia="en-US"/>
        </w:rPr>
      </w:pPr>
    </w:p>
    <w:p w14:paraId="544B9C0B" w14:textId="1D4CBFDD" w:rsidR="00262E64" w:rsidRDefault="00262E64" w:rsidP="00B56EF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Un travailleur en situation de handicap, en quête de travail, voit ses opportunités d’emploi réduites. Un architecte, notaire, avocat, </w:t>
      </w:r>
      <w:proofErr w:type="spellStart"/>
      <w:r>
        <w:rPr>
          <w:rFonts w:ascii="Arial" w:eastAsiaTheme="minorHAnsi" w:hAnsi="Arial" w:cs="Arial"/>
          <w:lang w:eastAsia="en-US"/>
        </w:rPr>
        <w:t>etc</w:t>
      </w:r>
      <w:proofErr w:type="spellEnd"/>
      <w:r>
        <w:rPr>
          <w:rFonts w:ascii="Arial" w:eastAsiaTheme="minorHAnsi" w:hAnsi="Arial" w:cs="Arial"/>
          <w:lang w:eastAsia="en-US"/>
        </w:rPr>
        <w:t xml:space="preserve">, doit rayer de ses opportunités potentielles les bureaux ou cabinets situés dans un des édifices où les </w:t>
      </w:r>
      <w:r w:rsidR="00310F8C">
        <w:rPr>
          <w:rFonts w:ascii="Arial" w:eastAsiaTheme="minorHAnsi" w:hAnsi="Arial" w:cs="Arial"/>
          <w:lang w:eastAsia="en-US"/>
        </w:rPr>
        <w:t>exemptions</w:t>
      </w:r>
      <w:r>
        <w:rPr>
          <w:rFonts w:ascii="Arial" w:eastAsiaTheme="minorHAnsi" w:hAnsi="Arial" w:cs="Arial"/>
          <w:lang w:eastAsia="en-US"/>
        </w:rPr>
        <w:t xml:space="preserve"> sont permises. </w:t>
      </w:r>
    </w:p>
    <w:p w14:paraId="53699DD1" w14:textId="15D83332" w:rsidR="00262E64" w:rsidRDefault="00262E64" w:rsidP="00B56EF2">
      <w:pPr>
        <w:autoSpaceDE w:val="0"/>
        <w:autoSpaceDN w:val="0"/>
        <w:adjustRightInd w:val="0"/>
        <w:jc w:val="both"/>
        <w:rPr>
          <w:rFonts w:ascii="Arial" w:eastAsiaTheme="minorHAnsi" w:hAnsi="Arial" w:cs="Arial"/>
          <w:lang w:eastAsia="en-US"/>
        </w:rPr>
      </w:pPr>
    </w:p>
    <w:p w14:paraId="2230B798" w14:textId="2469501D" w:rsidR="00262E64" w:rsidRDefault="00262E64" w:rsidP="00B56EF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Un client en situation de handicap qui veut consulter un avocat, notaire, architecte, </w:t>
      </w:r>
      <w:proofErr w:type="spellStart"/>
      <w:r>
        <w:rPr>
          <w:rFonts w:ascii="Arial" w:eastAsiaTheme="minorHAnsi" w:hAnsi="Arial" w:cs="Arial"/>
          <w:lang w:eastAsia="en-US"/>
        </w:rPr>
        <w:t>etc</w:t>
      </w:r>
      <w:proofErr w:type="spellEnd"/>
      <w:r>
        <w:rPr>
          <w:rFonts w:ascii="Arial" w:eastAsiaTheme="minorHAnsi" w:hAnsi="Arial" w:cs="Arial"/>
          <w:lang w:eastAsia="en-US"/>
        </w:rPr>
        <w:t xml:space="preserve">, doit aussi limiter son choix à des bureaux situés dans d’autres locations que ces édifices exemptés </w:t>
      </w:r>
      <w:proofErr w:type="gramStart"/>
      <w:r>
        <w:rPr>
          <w:rFonts w:ascii="Arial" w:eastAsiaTheme="minorHAnsi" w:hAnsi="Arial" w:cs="Arial"/>
          <w:lang w:eastAsia="en-US"/>
        </w:rPr>
        <w:t>d’accessibilité</w:t>
      </w:r>
      <w:proofErr w:type="gramEnd"/>
      <w:r>
        <w:rPr>
          <w:rFonts w:ascii="Arial" w:eastAsiaTheme="minorHAnsi" w:hAnsi="Arial" w:cs="Arial"/>
          <w:lang w:eastAsia="en-US"/>
        </w:rPr>
        <w:t xml:space="preserve"> universelle. </w:t>
      </w:r>
    </w:p>
    <w:p w14:paraId="5F28C17F" w14:textId="39941C46" w:rsidR="00262E64" w:rsidRDefault="00262E64" w:rsidP="00B56EF2">
      <w:pPr>
        <w:autoSpaceDE w:val="0"/>
        <w:autoSpaceDN w:val="0"/>
        <w:adjustRightInd w:val="0"/>
        <w:jc w:val="both"/>
        <w:rPr>
          <w:rFonts w:ascii="Arial" w:eastAsiaTheme="minorHAnsi" w:hAnsi="Arial" w:cs="Arial"/>
          <w:lang w:eastAsia="en-US"/>
        </w:rPr>
      </w:pPr>
    </w:p>
    <w:p w14:paraId="020D7BEE" w14:textId="4A5620B5" w:rsidR="00262E64" w:rsidRDefault="00262E64" w:rsidP="00B56EF2">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La discrimination systémique commence par là</w:t>
      </w:r>
      <w:r w:rsidR="00147CA3">
        <w:rPr>
          <w:rFonts w:ascii="Arial" w:eastAsiaTheme="minorHAnsi" w:hAnsi="Arial" w:cs="Arial"/>
          <w:lang w:eastAsia="en-US"/>
        </w:rPr>
        <w:t> </w:t>
      </w:r>
      <w:r w:rsidR="00CE574B">
        <w:rPr>
          <w:rFonts w:ascii="Arial" w:eastAsiaTheme="minorHAnsi" w:hAnsi="Arial" w:cs="Arial"/>
          <w:lang w:eastAsia="en-US"/>
        </w:rPr>
        <w:t>;</w:t>
      </w:r>
      <w:r>
        <w:rPr>
          <w:rFonts w:ascii="Arial" w:eastAsiaTheme="minorHAnsi" w:hAnsi="Arial" w:cs="Arial"/>
          <w:lang w:eastAsia="en-US"/>
        </w:rPr>
        <w:t xml:space="preserve"> en excluant volontairement une tranche de la population de certains bâtiments ou place d’affaire</w:t>
      </w:r>
      <w:r w:rsidR="00147CA3">
        <w:rPr>
          <w:rFonts w:ascii="Arial" w:eastAsiaTheme="minorHAnsi" w:hAnsi="Arial" w:cs="Arial"/>
          <w:lang w:eastAsia="en-US"/>
        </w:rPr>
        <w:t>s</w:t>
      </w:r>
      <w:r>
        <w:rPr>
          <w:rFonts w:ascii="Arial" w:eastAsiaTheme="minorHAnsi" w:hAnsi="Arial" w:cs="Arial"/>
          <w:lang w:eastAsia="en-US"/>
        </w:rPr>
        <w:t xml:space="preserve">. </w:t>
      </w:r>
      <w:r w:rsidR="00CE574B">
        <w:rPr>
          <w:rFonts w:ascii="Arial" w:eastAsiaTheme="minorHAnsi" w:hAnsi="Arial" w:cs="Arial"/>
          <w:lang w:eastAsia="en-US"/>
        </w:rPr>
        <w:t xml:space="preserve">Et cette exclusion se veut commanditée </w:t>
      </w:r>
      <w:r w:rsidR="00CE574B">
        <w:rPr>
          <w:rFonts w:ascii="Arial" w:eastAsiaTheme="minorHAnsi" w:hAnsi="Arial" w:cs="Arial"/>
          <w:lang w:eastAsia="en-US"/>
        </w:rPr>
        <w:lastRenderedPageBreak/>
        <w:t xml:space="preserve">par un organisme gouvernemental important. Les personnes en situation se considèrent souvent comme des </w:t>
      </w:r>
      <w:proofErr w:type="spellStart"/>
      <w:r w:rsidR="00CE574B">
        <w:rPr>
          <w:rFonts w:ascii="Arial" w:eastAsiaTheme="minorHAnsi" w:hAnsi="Arial" w:cs="Arial"/>
          <w:lang w:eastAsia="en-US"/>
        </w:rPr>
        <w:t>citoyen</w:t>
      </w:r>
      <w:r w:rsidR="00CE72EF">
        <w:rPr>
          <w:rFonts w:ascii="Arial" w:eastAsiaTheme="minorHAnsi" w:hAnsi="Arial" w:cs="Arial"/>
          <w:lang w:eastAsia="en-US"/>
        </w:rPr>
        <w:t>.ne</w:t>
      </w:r>
      <w:r w:rsidR="00CE574B">
        <w:rPr>
          <w:rFonts w:ascii="Arial" w:eastAsiaTheme="minorHAnsi" w:hAnsi="Arial" w:cs="Arial"/>
          <w:lang w:eastAsia="en-US"/>
        </w:rPr>
        <w:t>s</w:t>
      </w:r>
      <w:proofErr w:type="spellEnd"/>
      <w:r w:rsidR="00CE574B">
        <w:rPr>
          <w:rFonts w:ascii="Arial" w:eastAsiaTheme="minorHAnsi" w:hAnsi="Arial" w:cs="Arial"/>
          <w:lang w:eastAsia="en-US"/>
        </w:rPr>
        <w:t xml:space="preserve"> de seconde classe en raison de ces exclusions qui encouragent la discrimination systémique.</w:t>
      </w:r>
    </w:p>
    <w:p w14:paraId="357C51A9" w14:textId="7D557EE2" w:rsidR="00611975" w:rsidRDefault="00611975" w:rsidP="00B56EF2">
      <w:pPr>
        <w:autoSpaceDE w:val="0"/>
        <w:autoSpaceDN w:val="0"/>
        <w:adjustRightInd w:val="0"/>
        <w:jc w:val="both"/>
        <w:rPr>
          <w:rFonts w:ascii="Arial" w:eastAsiaTheme="minorHAnsi" w:hAnsi="Arial" w:cs="Arial"/>
          <w:lang w:eastAsia="en-US"/>
        </w:rPr>
      </w:pPr>
    </w:p>
    <w:p w14:paraId="322EE1EA" w14:textId="4B9D969D" w:rsidR="00262E64" w:rsidRDefault="00262E64" w:rsidP="00B56EF2">
      <w:pPr>
        <w:autoSpaceDE w:val="0"/>
        <w:autoSpaceDN w:val="0"/>
        <w:adjustRightInd w:val="0"/>
        <w:jc w:val="both"/>
        <w:rPr>
          <w:rFonts w:ascii="Arial" w:eastAsiaTheme="minorHAnsi" w:hAnsi="Arial" w:cs="Arial"/>
          <w:lang w:eastAsia="en-US"/>
        </w:rPr>
      </w:pPr>
    </w:p>
    <w:p w14:paraId="7161E19A" w14:textId="5318D5A4" w:rsidR="00262E64" w:rsidRDefault="00262E64" w:rsidP="00B56EF2">
      <w:pPr>
        <w:autoSpaceDE w:val="0"/>
        <w:autoSpaceDN w:val="0"/>
        <w:adjustRightInd w:val="0"/>
        <w:jc w:val="both"/>
        <w:rPr>
          <w:rFonts w:ascii="Arial" w:eastAsiaTheme="minorHAnsi" w:hAnsi="Arial" w:cs="Arial"/>
          <w:lang w:eastAsia="en-US"/>
        </w:rPr>
      </w:pPr>
    </w:p>
    <w:p w14:paraId="7AC8E8CA" w14:textId="706A1252" w:rsidR="00262E64" w:rsidRDefault="00611975" w:rsidP="00611975">
      <w:pPr>
        <w:autoSpaceDE w:val="0"/>
        <w:autoSpaceDN w:val="0"/>
        <w:adjustRightInd w:val="0"/>
        <w:jc w:val="center"/>
        <w:rPr>
          <w:rFonts w:ascii="Arial" w:hAnsi="Arial" w:cs="Arial"/>
          <w:b/>
          <w:bCs/>
          <w:sz w:val="36"/>
          <w:szCs w:val="36"/>
        </w:rPr>
      </w:pPr>
      <w:r>
        <w:rPr>
          <w:rFonts w:ascii="Arial" w:hAnsi="Arial" w:cs="Arial"/>
          <w:b/>
          <w:bCs/>
          <w:sz w:val="36"/>
          <w:szCs w:val="36"/>
        </w:rPr>
        <w:t>Conclusions</w:t>
      </w:r>
    </w:p>
    <w:p w14:paraId="304DC8FA" w14:textId="3323FBF5" w:rsidR="00611975" w:rsidRDefault="00611975" w:rsidP="00611975">
      <w:pPr>
        <w:autoSpaceDE w:val="0"/>
        <w:autoSpaceDN w:val="0"/>
        <w:adjustRightInd w:val="0"/>
        <w:jc w:val="center"/>
        <w:rPr>
          <w:rFonts w:ascii="Arial" w:hAnsi="Arial" w:cs="Arial"/>
          <w:b/>
          <w:bCs/>
          <w:sz w:val="36"/>
          <w:szCs w:val="36"/>
        </w:rPr>
      </w:pPr>
    </w:p>
    <w:p w14:paraId="0685B761" w14:textId="7F44EB11" w:rsidR="00611975" w:rsidRDefault="00611975" w:rsidP="00611975">
      <w:pPr>
        <w:autoSpaceDE w:val="0"/>
        <w:autoSpaceDN w:val="0"/>
        <w:adjustRightInd w:val="0"/>
        <w:jc w:val="both"/>
        <w:rPr>
          <w:rFonts w:ascii="Arial" w:hAnsi="Arial" w:cs="Arial"/>
        </w:rPr>
      </w:pPr>
      <w:r>
        <w:rPr>
          <w:rFonts w:ascii="Arial" w:hAnsi="Arial" w:cs="Arial"/>
        </w:rPr>
        <w:t xml:space="preserve">Il existe plusieurs </w:t>
      </w:r>
      <w:r w:rsidR="00310F8C">
        <w:rPr>
          <w:rFonts w:ascii="Arial" w:hAnsi="Arial" w:cs="Arial"/>
        </w:rPr>
        <w:t xml:space="preserve">types </w:t>
      </w:r>
      <w:r>
        <w:rPr>
          <w:rFonts w:ascii="Arial" w:hAnsi="Arial" w:cs="Arial"/>
        </w:rPr>
        <w:t xml:space="preserve">de limitations, qu’elles soient physiques ou intellectuelles. Nous espérons que les statistiques mentionnées d’entrée de jeu de ce mémoire sauront vous convaincre que la communauté des personnes en situation de handicap concerne un nombre impressionnant de </w:t>
      </w:r>
      <w:proofErr w:type="spellStart"/>
      <w:r>
        <w:rPr>
          <w:rFonts w:ascii="Arial" w:hAnsi="Arial" w:cs="Arial"/>
        </w:rPr>
        <w:t>citoyen.nes</w:t>
      </w:r>
      <w:proofErr w:type="spellEnd"/>
      <w:r>
        <w:rPr>
          <w:rFonts w:ascii="Arial" w:hAnsi="Arial" w:cs="Arial"/>
        </w:rPr>
        <w:t xml:space="preserve"> que la RBQ, en autorisant ces </w:t>
      </w:r>
      <w:r w:rsidR="005B5679">
        <w:rPr>
          <w:rFonts w:ascii="Arial" w:hAnsi="Arial" w:cs="Arial"/>
        </w:rPr>
        <w:t>exemption</w:t>
      </w:r>
      <w:r>
        <w:rPr>
          <w:rFonts w:ascii="Arial" w:hAnsi="Arial" w:cs="Arial"/>
        </w:rPr>
        <w:t xml:space="preserve">s, </w:t>
      </w:r>
      <w:r w:rsidR="0043052F">
        <w:rPr>
          <w:rFonts w:ascii="Arial" w:hAnsi="Arial" w:cs="Arial"/>
        </w:rPr>
        <w:t xml:space="preserve">choisit </w:t>
      </w:r>
      <w:r w:rsidR="00310F8C">
        <w:rPr>
          <w:rFonts w:ascii="Arial" w:hAnsi="Arial" w:cs="Arial"/>
        </w:rPr>
        <w:t xml:space="preserve">et persiste, de réformes quinquennales en réformes quinquennales, </w:t>
      </w:r>
      <w:r w:rsidR="0043052F">
        <w:rPr>
          <w:rFonts w:ascii="Arial" w:hAnsi="Arial" w:cs="Arial"/>
        </w:rPr>
        <w:t>de discriminer</w:t>
      </w:r>
      <w:r w:rsidR="00147CA3">
        <w:rPr>
          <w:rFonts w:ascii="Arial" w:hAnsi="Arial" w:cs="Arial"/>
        </w:rPr>
        <w:t>,</w:t>
      </w:r>
      <w:r w:rsidR="0043052F">
        <w:rPr>
          <w:rFonts w:ascii="Arial" w:hAnsi="Arial" w:cs="Arial"/>
        </w:rPr>
        <w:t xml:space="preserve"> et cela, de façon systémique.</w:t>
      </w:r>
    </w:p>
    <w:p w14:paraId="11B9D1C9" w14:textId="20B1CB09" w:rsidR="0043052F" w:rsidRDefault="0043052F" w:rsidP="00611975">
      <w:pPr>
        <w:autoSpaceDE w:val="0"/>
        <w:autoSpaceDN w:val="0"/>
        <w:adjustRightInd w:val="0"/>
        <w:jc w:val="both"/>
        <w:rPr>
          <w:rFonts w:ascii="Arial" w:hAnsi="Arial" w:cs="Arial"/>
        </w:rPr>
      </w:pPr>
    </w:p>
    <w:p w14:paraId="63213089" w14:textId="4B681A09" w:rsidR="00D10725" w:rsidRDefault="0043052F" w:rsidP="00611975">
      <w:pPr>
        <w:autoSpaceDE w:val="0"/>
        <w:autoSpaceDN w:val="0"/>
        <w:adjustRightInd w:val="0"/>
        <w:jc w:val="both"/>
        <w:rPr>
          <w:rFonts w:ascii="Arial" w:hAnsi="Arial" w:cs="Arial"/>
        </w:rPr>
      </w:pPr>
      <w:r>
        <w:rPr>
          <w:rFonts w:ascii="Arial" w:hAnsi="Arial" w:cs="Arial"/>
        </w:rPr>
        <w:t>De l’aveu de la RBQ, les normes prescrites peuvent ne pas être suffisantes pour les personnes se dépla</w:t>
      </w:r>
      <w:r w:rsidR="00310F8C">
        <w:rPr>
          <w:rFonts w:ascii="Arial" w:hAnsi="Arial" w:cs="Arial"/>
        </w:rPr>
        <w:t>ç</w:t>
      </w:r>
      <w:r>
        <w:rPr>
          <w:rFonts w:ascii="Arial" w:hAnsi="Arial" w:cs="Arial"/>
        </w:rPr>
        <w:t xml:space="preserve">ant à l’aide d’un fauteuil roulant électrique ou d’un </w:t>
      </w:r>
      <w:proofErr w:type="spellStart"/>
      <w:r>
        <w:rPr>
          <w:rFonts w:ascii="Arial" w:hAnsi="Arial" w:cs="Arial"/>
        </w:rPr>
        <w:t>quadriporteur</w:t>
      </w:r>
      <w:proofErr w:type="spellEnd"/>
      <w:r>
        <w:rPr>
          <w:rFonts w:ascii="Arial" w:hAnsi="Arial" w:cs="Arial"/>
        </w:rPr>
        <w:t>. Alors</w:t>
      </w:r>
      <w:r w:rsidR="00147CA3">
        <w:rPr>
          <w:rFonts w:ascii="Arial" w:hAnsi="Arial" w:cs="Arial"/>
        </w:rPr>
        <w:t>,</w:t>
      </w:r>
      <w:r>
        <w:rPr>
          <w:rFonts w:ascii="Arial" w:hAnsi="Arial" w:cs="Arial"/>
        </w:rPr>
        <w:t xml:space="preserve"> pourquoi ne pas profiter pour établir des normes qui sonneront le glas de cette excl</w:t>
      </w:r>
      <w:r w:rsidR="00D10725">
        <w:rPr>
          <w:rFonts w:ascii="Arial" w:hAnsi="Arial" w:cs="Arial"/>
        </w:rPr>
        <w:t>usion systémique</w:t>
      </w:r>
      <w:r w:rsidR="00147CA3">
        <w:rPr>
          <w:rFonts w:ascii="Arial" w:hAnsi="Arial" w:cs="Arial"/>
        </w:rPr>
        <w:t> ?</w:t>
      </w:r>
      <w:r w:rsidR="00D10725">
        <w:rPr>
          <w:rFonts w:ascii="Arial" w:hAnsi="Arial" w:cs="Arial"/>
        </w:rPr>
        <w:t xml:space="preserve"> L’exemple des salles de </w:t>
      </w:r>
      <w:r w:rsidR="00310F8C">
        <w:rPr>
          <w:rFonts w:ascii="Arial" w:hAnsi="Arial" w:cs="Arial"/>
        </w:rPr>
        <w:t xml:space="preserve">toilettes </w:t>
      </w:r>
      <w:r w:rsidR="00D10725">
        <w:rPr>
          <w:rFonts w:ascii="Arial" w:hAnsi="Arial" w:cs="Arial"/>
        </w:rPr>
        <w:t xml:space="preserve">est probant. </w:t>
      </w:r>
    </w:p>
    <w:p w14:paraId="2B66EE3A" w14:textId="26CDF72C" w:rsidR="00310F8C" w:rsidRDefault="00310F8C" w:rsidP="00611975">
      <w:pPr>
        <w:autoSpaceDE w:val="0"/>
        <w:autoSpaceDN w:val="0"/>
        <w:adjustRightInd w:val="0"/>
        <w:jc w:val="both"/>
        <w:rPr>
          <w:rFonts w:ascii="Arial" w:hAnsi="Arial" w:cs="Arial"/>
        </w:rPr>
      </w:pPr>
    </w:p>
    <w:p w14:paraId="46900D21" w14:textId="58004FC2" w:rsidR="00310F8C" w:rsidRDefault="00310F8C" w:rsidP="00611975">
      <w:pPr>
        <w:autoSpaceDE w:val="0"/>
        <w:autoSpaceDN w:val="0"/>
        <w:adjustRightInd w:val="0"/>
        <w:jc w:val="both"/>
        <w:rPr>
          <w:rFonts w:ascii="Arial" w:hAnsi="Arial" w:cs="Arial"/>
        </w:rPr>
      </w:pPr>
      <w:r>
        <w:rPr>
          <w:rFonts w:ascii="Arial" w:hAnsi="Arial" w:cs="Arial"/>
        </w:rPr>
        <w:t>Pourquoi continuer à maintenir ces exemptions</w:t>
      </w:r>
      <w:r w:rsidR="00147CA3">
        <w:rPr>
          <w:rFonts w:ascii="Arial" w:hAnsi="Arial" w:cs="Arial"/>
        </w:rPr>
        <w:t> ?</w:t>
      </w:r>
      <w:r w:rsidR="00AF0597">
        <w:rPr>
          <w:rFonts w:ascii="Arial" w:hAnsi="Arial" w:cs="Arial"/>
        </w:rPr>
        <w:t xml:space="preserve"> </w:t>
      </w:r>
    </w:p>
    <w:p w14:paraId="633643DD" w14:textId="5644DFAF" w:rsidR="00611975" w:rsidRDefault="00611975" w:rsidP="00611975">
      <w:pPr>
        <w:autoSpaceDE w:val="0"/>
        <w:autoSpaceDN w:val="0"/>
        <w:adjustRightInd w:val="0"/>
        <w:rPr>
          <w:rFonts w:ascii="Arial" w:eastAsiaTheme="minorHAnsi" w:hAnsi="Arial" w:cs="Arial"/>
          <w:lang w:eastAsia="en-US"/>
        </w:rPr>
      </w:pPr>
    </w:p>
    <w:p w14:paraId="2B463031" w14:textId="3EB385B1" w:rsidR="00806DB7" w:rsidRDefault="00806DB7" w:rsidP="00611975">
      <w:pPr>
        <w:autoSpaceDE w:val="0"/>
        <w:autoSpaceDN w:val="0"/>
        <w:adjustRightInd w:val="0"/>
        <w:rPr>
          <w:rFonts w:ascii="Arial" w:eastAsiaTheme="minorHAnsi" w:hAnsi="Arial" w:cs="Arial"/>
          <w:lang w:eastAsia="en-US"/>
        </w:rPr>
      </w:pPr>
    </w:p>
    <w:p w14:paraId="081CB27E" w14:textId="77777777" w:rsidR="00806DB7" w:rsidRPr="00611975" w:rsidRDefault="00806DB7" w:rsidP="00611975">
      <w:pPr>
        <w:autoSpaceDE w:val="0"/>
        <w:autoSpaceDN w:val="0"/>
        <w:adjustRightInd w:val="0"/>
        <w:rPr>
          <w:rFonts w:ascii="Arial" w:eastAsiaTheme="minorHAnsi" w:hAnsi="Arial" w:cs="Arial"/>
          <w:lang w:eastAsia="en-US"/>
        </w:rPr>
      </w:pPr>
    </w:p>
    <w:sectPr w:rsidR="00806DB7" w:rsidRPr="00611975" w:rsidSect="00FF53DA">
      <w:footerReference w:type="even"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E1A62" w14:textId="77777777" w:rsidR="001A4913" w:rsidRDefault="001A4913" w:rsidP="00C25628">
      <w:r>
        <w:separator/>
      </w:r>
    </w:p>
  </w:endnote>
  <w:endnote w:type="continuationSeparator" w:id="0">
    <w:p w14:paraId="68BED092" w14:textId="77777777" w:rsidR="001A4913" w:rsidRDefault="001A4913" w:rsidP="00C2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80653370"/>
      <w:docPartObj>
        <w:docPartGallery w:val="Page Numbers (Bottom of Page)"/>
        <w:docPartUnique/>
      </w:docPartObj>
    </w:sdtPr>
    <w:sdtContent>
      <w:p w14:paraId="748FB43C" w14:textId="1F7EDFDA" w:rsidR="00FF305C" w:rsidRDefault="00FF305C" w:rsidP="00F86742">
        <w:pPr>
          <w:pStyle w:val="Pieddepage"/>
          <w:framePr w:wrap="none" w:vAnchor="text" w:hAnchor="margin" w:xAlign="right" w:y="1"/>
          <w:rPr>
            <w:rStyle w:val="Numrodepage"/>
          </w:rPr>
        </w:pPr>
        <w:r>
          <w:rPr>
            <w:rStyle w:val="Numrodepage"/>
          </w:rPr>
        </w:r>
        <w:r>
          <w:rPr>
            <w:rStyle w:val="Numrodepage"/>
          </w:rPr>
          <w:instrText xml:space="preserve"/>
        </w:r>
        <w:r>
          <w:rPr>
            <w:rStyle w:val="Numrodepage"/>
          </w:rPr>
        </w:r>
      </w:p>
    </w:sdtContent>
  </w:sdt>
  <w:p w14:paraId="7C055B62" w14:textId="77777777" w:rsidR="00FF305C" w:rsidRDefault="00FF305C" w:rsidP="00C2562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66090" w14:textId="06FF159E" w:rsidR="00FF305C" w:rsidRDefault="00FF305C" w:rsidP="00C25628">
    <w:pPr>
      <w:pStyle w:val="Pieddepage"/>
      <w:ind w:right="360"/>
    </w:pPr>
    <w:r>
      <w:rPr>
        <w:noProof/>
        <w:color w:val="808080" w:themeColor="background1" w:themeShade="80"/>
      </w:rPr>
      <mc:AlternateContent>
        <mc:Choice Requires="wpg">
          <w:drawing>
            <wp:anchor distT="0" distB="0" distL="0" distR="0" simplePos="0" relativeHeight="251660288" behindDoc="0" locked="0" layoutInCell="1" allowOverlap="1" wp14:anchorId="02ECFCB5" wp14:editId="7C72ECEE">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22BF1BC3" w14:textId="68CD10CA" w:rsidR="00FF305C" w:rsidRDefault="00FF305C">
                                <w:pPr>
                                  <w:jc w:val="right"/>
                                  <w:rPr>
                                    <w:color w:val="7F7F7F" w:themeColor="text1" w:themeTint="80"/>
                                  </w:rPr>
                                </w:pPr>
                                <w:r>
                                  <w:rPr>
                                    <w:noProof/>
                                    <w:color w:val="7F7F7F" w:themeColor="text1" w:themeTint="80"/>
                                  </w:rPr>
                                  <w:drawing>
                                    <wp:inline distT="0" distB="0" distL="0" distR="0" wp14:anchorId="1E0A0088" wp14:editId="59956D4D">
                                      <wp:extent cx="765175" cy="20193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5175" cy="201930"/>
                                              </a:xfrm>
                                              <a:prstGeom prst="rect">
                                                <a:avLst/>
                                              </a:prstGeom>
                                            </pic:spPr>
                                          </pic:pic>
                                        </a:graphicData>
                                      </a:graphic>
                                    </wp:inline>
                                  </w:drawing>
                                </w:r>
                              </w:p>
                            </w:sdtContent>
                          </w:sdt>
                          <w:p w14:paraId="1898DD30" w14:textId="77777777" w:rsidR="00FF305C" w:rsidRDefault="00FF305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ECFCB5"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22BF1BC3" w14:textId="68CD10CA" w:rsidR="00FF305C" w:rsidRDefault="00FF305C">
                          <w:pPr>
                            <w:jc w:val="right"/>
                            <w:rPr>
                              <w:color w:val="7F7F7F" w:themeColor="text1" w:themeTint="80"/>
                            </w:rPr>
                          </w:pPr>
                          <w:r>
                            <w:rPr>
                              <w:noProof/>
                              <w:color w:val="7F7F7F" w:themeColor="text1" w:themeTint="80"/>
                            </w:rPr>
                            <w:drawing>
                              <wp:inline distT="0" distB="0" distL="0" distR="0" wp14:anchorId="1E0A0088" wp14:editId="59956D4D">
                                <wp:extent cx="765175" cy="20193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5175" cy="201930"/>
                                        </a:xfrm>
                                        <a:prstGeom prst="rect">
                                          <a:avLst/>
                                        </a:prstGeom>
                                      </pic:spPr>
                                    </pic:pic>
                                  </a:graphicData>
                                </a:graphic>
                              </wp:inline>
                            </w:drawing>
                          </w:r>
                        </w:p>
                      </w:sdtContent>
                    </w:sdt>
                    <w:p w14:paraId="1898DD30" w14:textId="77777777" w:rsidR="00FF305C" w:rsidRDefault="00FF305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972DB4C" wp14:editId="3653BDF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C630C" w14:textId="77777777" w:rsidR="00FF305C" w:rsidRDefault="00FF305C">
                          <w:pPr>
                            <w:jc w:val="right"/>
                            <w:rPr>
                              <w:color w:val="FFFFFF" w:themeColor="background1"/>
                              <w:sz w:val="28"/>
                              <w:szCs w:val="28"/>
                            </w:rPr>
                          </w:pPr>
                          <w:r>
                            <w:rPr>
                              <w:color w:val="FFFFFF" w:themeColor="background1"/>
                              <w:sz w:val="28"/>
                              <w:szCs w:val="28"/>
                            </w:rPr>
                          </w:r>
                          <w:r>
                            <w:rPr>
                              <w:color w:val="FFFFFF" w:themeColor="background1"/>
                              <w:sz w:val="28"/>
                              <w:szCs w:val="28"/>
                            </w:rPr>
                            <w:instrText/>
                          </w:r>
                          <w:r>
                            <w:rPr>
                              <w:color w:val="FFFFFF" w:themeColor="background1"/>
                              <w:sz w:val="28"/>
                              <w:szCs w:val="28"/>
                            </w:rPr>
                          </w:r>
                          <w:r>
                            <w:rPr>
                              <w:color w:val="FFFFFF" w:themeColor="background1"/>
                              <w:sz w:val="28"/>
                              <w:szCs w:val="28"/>
                            </w:rPr>
                            <w:t>2</w:t>
                          </w:r>
                          <w:r>
                            <w:rPr>
                              <w:color w:val="FFFFFF" w:themeColor="background1"/>
                              <w:sz w:val="28"/>
                              <w:szCs w:val="28"/>
                            </w:rPr>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2DB4C"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" fillcolor="black [3213]" stroked="f" strokeweight="3pt">
              <v:textbox>
                <w:txbxContent>
                  <w:p w14:paraId="72CC630C" w14:textId="77777777" w:rsidR="00FF305C" w:rsidRDefault="00FF305C">
                    <w:pPr>
                      <w:jc w:val="right"/>
                      <w:rPr>
                        <w:color w:val="FFFFFF" w:themeColor="background1"/>
                        <w:sz w:val="28"/>
                        <w:szCs w:val="28"/>
                      </w:rPr>
                    </w:pPr>
                    <w:r>
                      <w:rPr>
                        <w:color w:val="FFFFFF" w:themeColor="background1"/>
                        <w:sz w:val="28"/>
                        <w:szCs w:val="28"/>
                      </w:rPr>
                    </w:r>
                    <w:r>
                      <w:rPr>
                        <w:color w:val="FFFFFF" w:themeColor="background1"/>
                        <w:sz w:val="28"/>
                        <w:szCs w:val="28"/>
                      </w:rPr>
                      <w:instrText/>
                    </w:r>
                    <w:r>
                      <w:rPr>
                        <w:color w:val="FFFFFF" w:themeColor="background1"/>
                        <w:sz w:val="28"/>
                        <w:szCs w:val="28"/>
                      </w:rPr>
                    </w:r>
                    <w:r>
                      <w:rPr>
                        <w:color w:val="FFFFFF" w:themeColor="background1"/>
                        <w:sz w:val="28"/>
                        <w:szCs w:val="28"/>
                      </w:rPr>
                      <w:t>2</w:t>
                    </w:r>
                    <w:r>
                      <w:rPr>
                        <w:color w:val="FFFFFF" w:themeColor="background1"/>
                        <w:sz w:val="28"/>
                        <w:szCs w:val="28"/>
                      </w:rPr>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DC683" w14:textId="77777777" w:rsidR="001A4913" w:rsidRDefault="001A4913" w:rsidP="00C25628">
      <w:r>
        <w:separator/>
      </w:r>
    </w:p>
  </w:footnote>
  <w:footnote w:type="continuationSeparator" w:id="0">
    <w:p w14:paraId="77AE8752" w14:textId="77777777" w:rsidR="001A4913" w:rsidRDefault="001A4913" w:rsidP="00C25628">
      <w:r>
        <w:continuationSeparator/>
      </w:r>
    </w:p>
  </w:footnote>
  <w:footnote w:id="1">
    <w:p w14:paraId="385DD226" w14:textId="77777777" w:rsidR="00FF305C" w:rsidRDefault="00FF305C" w:rsidP="006A00C1">
      <w:pPr>
        <w:pStyle w:val="Notedebasdepage"/>
      </w:pPr>
      <w:r>
        <w:rPr>
          <w:rStyle w:val="Appelnotedebasdep"/>
        </w:rPr>
        <w:footnoteRef/>
      </w:r>
      <w:r>
        <w:t xml:space="preserve"> </w:t>
      </w:r>
      <w:r w:rsidRPr="00744EA8">
        <w:t>http://legisquebec.gouv.qc.ca/fr/showdoc/cs/c-12</w:t>
      </w:r>
    </w:p>
  </w:footnote>
  <w:footnote w:id="2">
    <w:p w14:paraId="253EF795" w14:textId="32DDBFC6" w:rsidR="00FF305C" w:rsidRDefault="00FF305C">
      <w:pPr>
        <w:pStyle w:val="Notedebasdepage"/>
      </w:pPr>
      <w:r>
        <w:rPr>
          <w:rStyle w:val="Appelnotedebasdep"/>
        </w:rPr>
        <w:footnoteRef/>
      </w:r>
      <w:r>
        <w:t xml:space="preserve"> </w:t>
      </w:r>
      <w:hyperlink r:id="rId1" w:history="1">
        <w:r w:rsidRPr="00EB459A">
          <w:rPr>
            <w:rStyle w:val="Hyperlien"/>
          </w:rPr>
          <w:t>https://www150.statcan.gc.ca/n1/fr/pub/89-654-x/89-654-x2019002-fra.pdf?st=NHC6m5TQ</w:t>
        </w:r>
      </w:hyperlink>
      <w:r>
        <w:t xml:space="preserve"> , page 4</w:t>
      </w:r>
    </w:p>
  </w:footnote>
  <w:footnote w:id="3">
    <w:p w14:paraId="1365D254" w14:textId="3146A9CC" w:rsidR="00FF305C" w:rsidRDefault="00FF305C">
      <w:pPr>
        <w:pStyle w:val="Notedebasdepage"/>
      </w:pPr>
      <w:r>
        <w:rPr>
          <w:rStyle w:val="Appelnotedebasdep"/>
        </w:rPr>
        <w:footnoteRef/>
      </w:r>
      <w:r>
        <w:t xml:space="preserve"> </w:t>
      </w:r>
      <w:r w:rsidRPr="00314B17">
        <w:t>https://www150.statcan.gc.ca/n1/daily-quotidien/201217/dq201217b-fra.htm</w:t>
      </w:r>
    </w:p>
  </w:footnote>
  <w:footnote w:id="4">
    <w:p w14:paraId="4EA75365" w14:textId="3A58D121" w:rsidR="00FF305C" w:rsidRDefault="00FF305C">
      <w:pPr>
        <w:pStyle w:val="Notedebasdepage"/>
      </w:pPr>
      <w:r>
        <w:rPr>
          <w:rStyle w:val="Appelnotedebasdep"/>
        </w:rPr>
        <w:footnoteRef/>
      </w:r>
      <w:r>
        <w:t xml:space="preserve"> </w:t>
      </w:r>
      <w:r w:rsidRPr="00752962">
        <w:t>https://statistique.quebec.ca/fr</w:t>
      </w:r>
    </w:p>
  </w:footnote>
  <w:footnote w:id="5">
    <w:p w14:paraId="47566F9E" w14:textId="3E997986" w:rsidR="00FF305C" w:rsidRDefault="00FF305C">
      <w:pPr>
        <w:pStyle w:val="Notedebasdepage"/>
      </w:pPr>
      <w:r>
        <w:rPr>
          <w:rStyle w:val="Appelnotedebasdep"/>
        </w:rPr>
        <w:footnoteRef/>
      </w:r>
      <w:r w:rsidRPr="0063608B">
        <w:t>http://ville.montreal.qc.ca/pls/portal/docs/PAGE/COMMISSIONS_PERM_V2_FR/MEDIA/DOCUMENTS/RAPP_RECOMM_20130704.PDF</w:t>
      </w:r>
    </w:p>
  </w:footnote>
  <w:footnote w:id="6">
    <w:p w14:paraId="59B55864" w14:textId="713C20D8" w:rsidR="00FF305C" w:rsidRDefault="00FF305C">
      <w:pPr>
        <w:pStyle w:val="Notedebasdepage"/>
      </w:pPr>
      <w:r>
        <w:rPr>
          <w:rStyle w:val="Appelnotedebasdep"/>
        </w:rPr>
        <w:footnoteRef/>
      </w:r>
      <w:r>
        <w:t xml:space="preserve"> </w:t>
      </w:r>
      <w:hyperlink r:id="rId2" w:history="1">
        <w:r w:rsidRPr="00DD60EA">
          <w:rPr>
            <w:rStyle w:val="Hyperlien"/>
          </w:rPr>
          <w:t>https://nrc.canada.ca/sites/default/files/2020</w:t>
        </w:r>
      </w:hyperlink>
    </w:p>
    <w:p w14:paraId="607F2BFD" w14:textId="1FB4BA16" w:rsidR="00FF305C" w:rsidRDefault="00FF305C">
      <w:pPr>
        <w:pStyle w:val="Notedebasdepage"/>
      </w:pPr>
      <w:r w:rsidRPr="00F77D1E">
        <w:t>01/CNRC_CodesCanada_ExamenPublic_2020_CNB_CNPI_CNP_CNEB_documents_justificatifs_combines.2020-01-28.pdf</w:t>
      </w:r>
      <w:r>
        <w:t xml:space="preserve"> Page 1/3</w:t>
      </w:r>
    </w:p>
  </w:footnote>
  <w:footnote w:id="7">
    <w:p w14:paraId="2B946988" w14:textId="20F27F77" w:rsidR="00FF305C" w:rsidRDefault="00FF305C">
      <w:pPr>
        <w:pStyle w:val="Notedebasdepage"/>
      </w:pPr>
      <w:r>
        <w:rPr>
          <w:rStyle w:val="Appelnotedebasdep"/>
        </w:rPr>
        <w:footnoteRef/>
      </w:r>
      <w:r>
        <w:t xml:space="preserve"> </w:t>
      </w:r>
      <w:hyperlink r:id="rId3" w:history="1">
        <w:r w:rsidRPr="00DD60EA">
          <w:rPr>
            <w:rStyle w:val="Hyperlien"/>
          </w:rPr>
          <w:t>https://www.rbq.gouv.qc.ca/fileadmin/medias/pdf/Publications/francais/ConceptionSansObstacles.pdf</w:t>
        </w:r>
      </w:hyperlink>
      <w:r>
        <w:t xml:space="preserve">  Page 9</w:t>
      </w:r>
    </w:p>
  </w:footnote>
  <w:footnote w:id="8">
    <w:p w14:paraId="2C568E2C" w14:textId="2B3F4FFC" w:rsidR="00FF305C" w:rsidRPr="00124D11" w:rsidRDefault="00FF305C">
      <w:pPr>
        <w:pStyle w:val="Notedebasdepage"/>
      </w:pPr>
      <w:r>
        <w:rPr>
          <w:rStyle w:val="Appelnotedebasdep"/>
        </w:rPr>
        <w:footnoteRef/>
      </w:r>
      <w:r w:rsidRPr="00124D11">
        <w:t xml:space="preserve"> </w:t>
      </w:r>
      <w:hyperlink r:id="rId4" w:history="1">
        <w:r w:rsidRPr="00124D11">
          <w:rPr>
            <w:rStyle w:val="Hyperlien"/>
          </w:rPr>
          <w:t>https://www.rbq.gouv.qc.ca/fileadmin/medias/pdf/Publications/francais/ConceptionSansObstacles.pdf</w:t>
        </w:r>
      </w:hyperlink>
      <w:r w:rsidRPr="00124D11">
        <w:t xml:space="preserve">  Pa</w:t>
      </w:r>
      <w:r>
        <w:t>ge 7</w:t>
      </w:r>
    </w:p>
  </w:footnote>
  <w:footnote w:id="9">
    <w:p w14:paraId="6809FFB5" w14:textId="7827D5BB" w:rsidR="00FF305C" w:rsidRDefault="00FF305C">
      <w:pPr>
        <w:pStyle w:val="Notedebasdepage"/>
      </w:pPr>
      <w:r>
        <w:rPr>
          <w:rStyle w:val="Appelnotedebasdep"/>
        </w:rPr>
        <w:footnoteRef/>
      </w:r>
      <w:hyperlink r:id="rId5" w:history="1">
        <w:r w:rsidRPr="00DD60EA">
          <w:rPr>
            <w:rStyle w:val="Hyperlien"/>
          </w:rPr>
          <w:t>https://www.rbq.gouv.qc.ca/fileadmin/medias/pdf/Publications/francais/ConceptionSansObstacles.pdf</w:t>
        </w:r>
      </w:hyperlink>
      <w:r>
        <w:t xml:space="preserve">  Page 7</w:t>
      </w:r>
    </w:p>
  </w:footnote>
  <w:footnote w:id="10">
    <w:p w14:paraId="65CC6E53" w14:textId="7A72AE28" w:rsidR="00FF305C" w:rsidRDefault="00FF305C">
      <w:pPr>
        <w:pStyle w:val="Notedebasdepage"/>
      </w:pPr>
      <w:r>
        <w:rPr>
          <w:rStyle w:val="Appelnotedebasdep"/>
        </w:rPr>
        <w:footnoteRef/>
      </w:r>
      <w:r>
        <w:t xml:space="preserve"> </w:t>
      </w:r>
      <w:hyperlink r:id="rId6" w:history="1">
        <w:r w:rsidRPr="00DD60EA">
          <w:rPr>
            <w:rStyle w:val="Hyperlien"/>
          </w:rPr>
          <w:t>https://www.ophq.gouv.qc.ca/fileadmin/centre_documentaire/Etudes__analyses_et_rapports/Finances_par_l_Office/Les_mesures_anthropometriques_de_personnes_agees_et_adultes_dans_la_salle_de_bain__une_etude_pilote.pdf</w:t>
        </w:r>
      </w:hyperlink>
      <w:r>
        <w:t xml:space="preserve"> Page 13</w:t>
      </w:r>
    </w:p>
  </w:footnote>
  <w:footnote w:id="11">
    <w:p w14:paraId="1BEB88DF" w14:textId="1AC3E442" w:rsidR="00FF305C" w:rsidRPr="00E62FF8" w:rsidRDefault="00FF305C">
      <w:pPr>
        <w:pStyle w:val="Notedebasdepage"/>
      </w:pPr>
      <w:r>
        <w:rPr>
          <w:rStyle w:val="Appelnotedebasdep"/>
        </w:rPr>
        <w:footnoteRef/>
      </w:r>
      <w:r w:rsidRPr="00E62FF8">
        <w:t xml:space="preserve"> </w:t>
      </w:r>
      <w:hyperlink r:id="rId7" w:history="1">
        <w:r w:rsidRPr="00E62FF8">
          <w:rPr>
            <w:rStyle w:val="Hyperlien"/>
          </w:rPr>
          <w:t>http://idea.ap.buffalo.edu/wp-content/uploads/sites/110/2020/01/AnthropometryofWheeledMobilityProject_FinalReport.pdf</w:t>
        </w:r>
      </w:hyperlink>
      <w:r w:rsidRPr="00E62FF8">
        <w:t xml:space="preserve">  P.127-131</w:t>
      </w:r>
    </w:p>
  </w:footnote>
  <w:footnote w:id="12">
    <w:p w14:paraId="5EEEDE7B" w14:textId="77777777" w:rsidR="00FF305C" w:rsidRPr="00124D11" w:rsidRDefault="00FF305C" w:rsidP="00E62FF8">
      <w:pPr>
        <w:pStyle w:val="Notedebasdepage"/>
      </w:pPr>
      <w:r>
        <w:rPr>
          <w:rStyle w:val="Appelnotedebasdep"/>
        </w:rPr>
        <w:footnoteRef/>
      </w:r>
      <w:r w:rsidRPr="00124D11">
        <w:t xml:space="preserve"> </w:t>
      </w:r>
      <w:hyperlink r:id="rId8" w:history="1">
        <w:r w:rsidRPr="00124D11">
          <w:rPr>
            <w:rStyle w:val="Hyperlien"/>
          </w:rPr>
          <w:t>https://www.rbq.gouv.qc.ca/fileadmin/medias/pdf/Publications/francais/ConceptionSansObstacles.pdf</w:t>
        </w:r>
      </w:hyperlink>
      <w:r w:rsidRPr="00124D11">
        <w:t xml:space="preserve">  Pa</w:t>
      </w:r>
      <w:r>
        <w:t>ge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517"/>
    <w:multiLevelType w:val="hybridMultilevel"/>
    <w:tmpl w:val="ECB6B9A0"/>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05746DC1"/>
    <w:multiLevelType w:val="hybridMultilevel"/>
    <w:tmpl w:val="8D28E2C0"/>
    <w:lvl w:ilvl="0" w:tplc="0C0C000F">
      <w:start w:val="3"/>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CD920A2"/>
    <w:multiLevelType w:val="hybridMultilevel"/>
    <w:tmpl w:val="82FEBDD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0E316A0"/>
    <w:multiLevelType w:val="hybridMultilevel"/>
    <w:tmpl w:val="8D28E2C0"/>
    <w:lvl w:ilvl="0" w:tplc="0C0C000F">
      <w:start w:val="3"/>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99A63E9"/>
    <w:multiLevelType w:val="hybridMultilevel"/>
    <w:tmpl w:val="424024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9AF75DE"/>
    <w:multiLevelType w:val="multilevel"/>
    <w:tmpl w:val="1BAC1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97CC2"/>
    <w:multiLevelType w:val="hybridMultilevel"/>
    <w:tmpl w:val="D28851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3E61D23"/>
    <w:multiLevelType w:val="hybridMultilevel"/>
    <w:tmpl w:val="C8B8CE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BFB184C"/>
    <w:multiLevelType w:val="hybridMultilevel"/>
    <w:tmpl w:val="82FEBDD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03260AC"/>
    <w:multiLevelType w:val="hybridMultilevel"/>
    <w:tmpl w:val="D6BEB2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84A6A22"/>
    <w:multiLevelType w:val="hybridMultilevel"/>
    <w:tmpl w:val="7A92D1D6"/>
    <w:lvl w:ilvl="0" w:tplc="0C0C000F">
      <w:start w:val="3"/>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0CC09CE"/>
    <w:multiLevelType w:val="hybridMultilevel"/>
    <w:tmpl w:val="8D9AEB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7"/>
  </w:num>
  <w:num w:numId="5">
    <w:abstractNumId w:val="10"/>
  </w:num>
  <w:num w:numId="6">
    <w:abstractNumId w:val="1"/>
  </w:num>
  <w:num w:numId="7">
    <w:abstractNumId w:val="3"/>
  </w:num>
  <w:num w:numId="8">
    <w:abstractNumId w:val="8"/>
  </w:num>
  <w:num w:numId="9">
    <w:abstractNumId w:val="6"/>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28"/>
    <w:rsid w:val="00017F2B"/>
    <w:rsid w:val="000852C7"/>
    <w:rsid w:val="0009555B"/>
    <w:rsid w:val="000C79E1"/>
    <w:rsid w:val="000E3B84"/>
    <w:rsid w:val="00121038"/>
    <w:rsid w:val="00124D11"/>
    <w:rsid w:val="00147CA3"/>
    <w:rsid w:val="001A4913"/>
    <w:rsid w:val="001F63F3"/>
    <w:rsid w:val="00221529"/>
    <w:rsid w:val="00262E64"/>
    <w:rsid w:val="002B021F"/>
    <w:rsid w:val="002B1BE9"/>
    <w:rsid w:val="00310F8C"/>
    <w:rsid w:val="00314B17"/>
    <w:rsid w:val="00340A8C"/>
    <w:rsid w:val="003B50E0"/>
    <w:rsid w:val="003D1DC8"/>
    <w:rsid w:val="003E2DCF"/>
    <w:rsid w:val="0043052F"/>
    <w:rsid w:val="00477CC7"/>
    <w:rsid w:val="00487BED"/>
    <w:rsid w:val="004C50FD"/>
    <w:rsid w:val="004D6AF9"/>
    <w:rsid w:val="00554CD6"/>
    <w:rsid w:val="00591125"/>
    <w:rsid w:val="005B393E"/>
    <w:rsid w:val="005B5679"/>
    <w:rsid w:val="00611975"/>
    <w:rsid w:val="0063608B"/>
    <w:rsid w:val="006A00C1"/>
    <w:rsid w:val="00707444"/>
    <w:rsid w:val="00713719"/>
    <w:rsid w:val="00744EA8"/>
    <w:rsid w:val="00751C77"/>
    <w:rsid w:val="00752962"/>
    <w:rsid w:val="00772273"/>
    <w:rsid w:val="0077347E"/>
    <w:rsid w:val="007C360C"/>
    <w:rsid w:val="007F5DA7"/>
    <w:rsid w:val="008057AD"/>
    <w:rsid w:val="00806DB7"/>
    <w:rsid w:val="00823173"/>
    <w:rsid w:val="009258E9"/>
    <w:rsid w:val="00AB7D9F"/>
    <w:rsid w:val="00AE21B4"/>
    <w:rsid w:val="00AF0597"/>
    <w:rsid w:val="00B56EF2"/>
    <w:rsid w:val="00B702C4"/>
    <w:rsid w:val="00B91D01"/>
    <w:rsid w:val="00C25628"/>
    <w:rsid w:val="00C41DE8"/>
    <w:rsid w:val="00CE574B"/>
    <w:rsid w:val="00CE72EF"/>
    <w:rsid w:val="00D10725"/>
    <w:rsid w:val="00D3357B"/>
    <w:rsid w:val="00D72759"/>
    <w:rsid w:val="00E204D1"/>
    <w:rsid w:val="00E30D6F"/>
    <w:rsid w:val="00E62FF8"/>
    <w:rsid w:val="00E94295"/>
    <w:rsid w:val="00E95B3B"/>
    <w:rsid w:val="00EF228A"/>
    <w:rsid w:val="00F77D1E"/>
    <w:rsid w:val="00F86742"/>
    <w:rsid w:val="00FA0EEE"/>
    <w:rsid w:val="00FF305C"/>
    <w:rsid w:val="00FF53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B7139"/>
  <w15:chartTrackingRefBased/>
  <w15:docId w15:val="{03FD8F06-CF29-2F45-B4EA-626E5213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EF2"/>
    <w:rPr>
      <w:rFonts w:ascii="Times New Roman" w:eastAsia="Times New Roman" w:hAnsi="Times New Roman"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25628"/>
    <w:pPr>
      <w:tabs>
        <w:tab w:val="center" w:pos="4320"/>
        <w:tab w:val="right" w:pos="8640"/>
      </w:tabs>
    </w:pPr>
  </w:style>
  <w:style w:type="character" w:customStyle="1" w:styleId="PieddepageCar">
    <w:name w:val="Pied de page Car"/>
    <w:basedOn w:val="Policepardfaut"/>
    <w:link w:val="Pieddepage"/>
    <w:uiPriority w:val="99"/>
    <w:rsid w:val="00C25628"/>
  </w:style>
  <w:style w:type="character" w:styleId="Numrodepage">
    <w:name w:val="page number"/>
    <w:basedOn w:val="Policepardfaut"/>
    <w:uiPriority w:val="99"/>
    <w:semiHidden/>
    <w:unhideWhenUsed/>
    <w:rsid w:val="00C25628"/>
  </w:style>
  <w:style w:type="paragraph" w:styleId="Paragraphedeliste">
    <w:name w:val="List Paragraph"/>
    <w:basedOn w:val="Normal"/>
    <w:uiPriority w:val="34"/>
    <w:qFormat/>
    <w:rsid w:val="00C25628"/>
    <w:pPr>
      <w:ind w:left="720"/>
      <w:contextualSpacing/>
    </w:pPr>
  </w:style>
  <w:style w:type="paragraph" w:styleId="NormalWeb">
    <w:name w:val="Normal (Web)"/>
    <w:basedOn w:val="Normal"/>
    <w:uiPriority w:val="99"/>
    <w:semiHidden/>
    <w:unhideWhenUsed/>
    <w:rsid w:val="00FF53DA"/>
    <w:pPr>
      <w:spacing w:before="100" w:beforeAutospacing="1" w:after="100" w:afterAutospacing="1"/>
    </w:pPr>
  </w:style>
  <w:style w:type="paragraph" w:styleId="Notedebasdepage">
    <w:name w:val="footnote text"/>
    <w:basedOn w:val="Normal"/>
    <w:link w:val="NotedebasdepageCar"/>
    <w:uiPriority w:val="99"/>
    <w:semiHidden/>
    <w:unhideWhenUsed/>
    <w:rsid w:val="00314B17"/>
    <w:rPr>
      <w:sz w:val="20"/>
      <w:szCs w:val="20"/>
    </w:rPr>
  </w:style>
  <w:style w:type="character" w:customStyle="1" w:styleId="NotedebasdepageCar">
    <w:name w:val="Note de bas de page Car"/>
    <w:basedOn w:val="Policepardfaut"/>
    <w:link w:val="Notedebasdepage"/>
    <w:uiPriority w:val="99"/>
    <w:semiHidden/>
    <w:rsid w:val="00314B17"/>
    <w:rPr>
      <w:sz w:val="20"/>
      <w:szCs w:val="20"/>
    </w:rPr>
  </w:style>
  <w:style w:type="character" w:styleId="Appelnotedebasdep">
    <w:name w:val="footnote reference"/>
    <w:basedOn w:val="Policepardfaut"/>
    <w:uiPriority w:val="99"/>
    <w:semiHidden/>
    <w:unhideWhenUsed/>
    <w:rsid w:val="00314B17"/>
    <w:rPr>
      <w:vertAlign w:val="superscript"/>
    </w:rPr>
  </w:style>
  <w:style w:type="character" w:styleId="Hyperlien">
    <w:name w:val="Hyperlink"/>
    <w:basedOn w:val="Policepardfaut"/>
    <w:uiPriority w:val="99"/>
    <w:unhideWhenUsed/>
    <w:rsid w:val="00314B17"/>
    <w:rPr>
      <w:color w:val="0563C1" w:themeColor="hyperlink"/>
      <w:u w:val="single"/>
    </w:rPr>
  </w:style>
  <w:style w:type="character" w:styleId="Mentionnonrsolue">
    <w:name w:val="Unresolved Mention"/>
    <w:basedOn w:val="Policepardfaut"/>
    <w:uiPriority w:val="99"/>
    <w:semiHidden/>
    <w:unhideWhenUsed/>
    <w:rsid w:val="00314B17"/>
    <w:rPr>
      <w:color w:val="605E5C"/>
      <w:shd w:val="clear" w:color="auto" w:fill="E1DFDD"/>
    </w:rPr>
  </w:style>
  <w:style w:type="paragraph" w:styleId="En-tte">
    <w:name w:val="header"/>
    <w:basedOn w:val="Normal"/>
    <w:link w:val="En-tteCar"/>
    <w:uiPriority w:val="99"/>
    <w:unhideWhenUsed/>
    <w:rsid w:val="00F86742"/>
    <w:pPr>
      <w:tabs>
        <w:tab w:val="center" w:pos="4320"/>
        <w:tab w:val="right" w:pos="8640"/>
      </w:tabs>
    </w:pPr>
  </w:style>
  <w:style w:type="character" w:customStyle="1" w:styleId="En-tteCar">
    <w:name w:val="En-tête Car"/>
    <w:basedOn w:val="Policepardfaut"/>
    <w:link w:val="En-tte"/>
    <w:uiPriority w:val="99"/>
    <w:rsid w:val="00F86742"/>
    <w:rPr>
      <w:rFonts w:ascii="Times New Roman" w:eastAsia="Times New Roman" w:hAnsi="Times New Roman" w:cs="Times New Roman"/>
      <w:lang w:eastAsia="fr-CA"/>
    </w:rPr>
  </w:style>
  <w:style w:type="paragraph" w:styleId="Commentaire">
    <w:name w:val="annotation text"/>
    <w:basedOn w:val="Normal"/>
    <w:link w:val="CommentaireCar"/>
    <w:uiPriority w:val="99"/>
    <w:semiHidden/>
    <w:unhideWhenUsed/>
    <w:rsid w:val="00D72759"/>
    <w:rPr>
      <w:sz w:val="20"/>
      <w:szCs w:val="20"/>
    </w:rPr>
  </w:style>
  <w:style w:type="character" w:customStyle="1" w:styleId="CommentaireCar">
    <w:name w:val="Commentaire Car"/>
    <w:basedOn w:val="Policepardfaut"/>
    <w:link w:val="Commentaire"/>
    <w:uiPriority w:val="99"/>
    <w:semiHidden/>
    <w:rsid w:val="00D72759"/>
    <w:rPr>
      <w:rFonts w:ascii="Times New Roman" w:eastAsia="Times New Roman" w:hAnsi="Times New Roman" w:cs="Times New Roman"/>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1557">
      <w:bodyDiv w:val="1"/>
      <w:marLeft w:val="0"/>
      <w:marRight w:val="0"/>
      <w:marTop w:val="0"/>
      <w:marBottom w:val="0"/>
      <w:divBdr>
        <w:top w:val="none" w:sz="0" w:space="0" w:color="auto"/>
        <w:left w:val="none" w:sz="0" w:space="0" w:color="auto"/>
        <w:bottom w:val="none" w:sz="0" w:space="0" w:color="auto"/>
        <w:right w:val="none" w:sz="0" w:space="0" w:color="auto"/>
      </w:divBdr>
    </w:div>
    <w:div w:id="341203919">
      <w:bodyDiv w:val="1"/>
      <w:marLeft w:val="0"/>
      <w:marRight w:val="0"/>
      <w:marTop w:val="0"/>
      <w:marBottom w:val="0"/>
      <w:divBdr>
        <w:top w:val="none" w:sz="0" w:space="0" w:color="auto"/>
        <w:left w:val="none" w:sz="0" w:space="0" w:color="auto"/>
        <w:bottom w:val="none" w:sz="0" w:space="0" w:color="auto"/>
        <w:right w:val="none" w:sz="0" w:space="0" w:color="auto"/>
      </w:divBdr>
    </w:div>
    <w:div w:id="824709712">
      <w:bodyDiv w:val="1"/>
      <w:marLeft w:val="0"/>
      <w:marRight w:val="0"/>
      <w:marTop w:val="0"/>
      <w:marBottom w:val="0"/>
      <w:divBdr>
        <w:top w:val="none" w:sz="0" w:space="0" w:color="auto"/>
        <w:left w:val="none" w:sz="0" w:space="0" w:color="auto"/>
        <w:bottom w:val="none" w:sz="0" w:space="0" w:color="auto"/>
        <w:right w:val="none" w:sz="0" w:space="0" w:color="auto"/>
      </w:divBdr>
    </w:div>
    <w:div w:id="976766730">
      <w:bodyDiv w:val="1"/>
      <w:marLeft w:val="0"/>
      <w:marRight w:val="0"/>
      <w:marTop w:val="0"/>
      <w:marBottom w:val="0"/>
      <w:divBdr>
        <w:top w:val="none" w:sz="0" w:space="0" w:color="auto"/>
        <w:left w:val="none" w:sz="0" w:space="0" w:color="auto"/>
        <w:bottom w:val="none" w:sz="0" w:space="0" w:color="auto"/>
        <w:right w:val="none" w:sz="0" w:space="0" w:color="auto"/>
      </w:divBdr>
    </w:div>
    <w:div w:id="1748307296">
      <w:bodyDiv w:val="1"/>
      <w:marLeft w:val="0"/>
      <w:marRight w:val="0"/>
      <w:marTop w:val="0"/>
      <w:marBottom w:val="0"/>
      <w:divBdr>
        <w:top w:val="none" w:sz="0" w:space="0" w:color="auto"/>
        <w:left w:val="none" w:sz="0" w:space="0" w:color="auto"/>
        <w:bottom w:val="none" w:sz="0" w:space="0" w:color="auto"/>
        <w:right w:val="none" w:sz="0" w:space="0" w:color="auto"/>
      </w:divBdr>
    </w:div>
    <w:div w:id="18362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E788-197A-6146-831B-E179FA29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11</Pages>
  <Words>2521</Words>
  <Characters>13866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Laperriere</dc:creator>
  <cp:keywords/>
  <dc:description/>
  <cp:lastModifiedBy>Steven Laperriere</cp:lastModifiedBy>
  <cp:revision>30</cp:revision>
  <cp:lastPrinted>2021-01-29T18:09:00Z</cp:lastPrinted>
  <dcterms:created xsi:type="dcterms:W3CDTF">2021-01-21T18:41:00Z</dcterms:created>
  <dcterms:modified xsi:type="dcterms:W3CDTF">2021-01-29T19:25:00Z</dcterms:modified>
</cp:coreProperties>
</file>